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305" w:rsidRDefault="004F2305" w:rsidP="002D792E">
      <w:pPr>
        <w:autoSpaceDE w:val="0"/>
        <w:autoSpaceDN w:val="0"/>
        <w:adjustRightInd w:val="0"/>
        <w:spacing w:after="0" w:line="240" w:lineRule="auto"/>
        <w:jc w:val="both"/>
        <w:rPr>
          <w:rFonts w:ascii="Times New Roman" w:hAnsi="Times New Roman" w:cs="Times New Roman"/>
          <w:b/>
          <w:bCs/>
          <w:sz w:val="28"/>
          <w:szCs w:val="28"/>
        </w:rPr>
      </w:pPr>
    </w:p>
    <w:p w:rsidR="00834EF7" w:rsidRDefault="00834EF7" w:rsidP="002D792E">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1925100" cy="41658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25100" cy="416588"/>
                    </a:xfrm>
                    <a:prstGeom prst="rect">
                      <a:avLst/>
                    </a:prstGeom>
                    <a:noFill/>
                    <a:ln w="9525">
                      <a:noFill/>
                      <a:miter lim="800000"/>
                      <a:headEnd/>
                      <a:tailEnd/>
                    </a:ln>
                  </pic:spPr>
                </pic:pic>
              </a:graphicData>
            </a:graphic>
          </wp:inline>
        </w:drawing>
      </w:r>
    </w:p>
    <w:p w:rsidR="00834EF7" w:rsidRDefault="00834EF7" w:rsidP="002D792E">
      <w:pPr>
        <w:autoSpaceDE w:val="0"/>
        <w:autoSpaceDN w:val="0"/>
        <w:adjustRightInd w:val="0"/>
        <w:spacing w:after="0" w:line="240" w:lineRule="auto"/>
        <w:jc w:val="both"/>
        <w:rPr>
          <w:rFonts w:ascii="Times New Roman" w:hAnsi="Times New Roman" w:cs="Times New Roman"/>
          <w:b/>
          <w:bCs/>
          <w:sz w:val="28"/>
          <w:szCs w:val="28"/>
        </w:rPr>
      </w:pPr>
    </w:p>
    <w:p w:rsidR="00834EF7" w:rsidRDefault="00834EF7" w:rsidP="002D792E">
      <w:pPr>
        <w:autoSpaceDE w:val="0"/>
        <w:autoSpaceDN w:val="0"/>
        <w:adjustRightInd w:val="0"/>
        <w:spacing w:after="0" w:line="240" w:lineRule="auto"/>
        <w:jc w:val="both"/>
        <w:rPr>
          <w:rFonts w:ascii="Calibri" w:hAnsi="Calibri" w:cs="Calibri"/>
          <w:color w:val="17365D"/>
        </w:rPr>
      </w:pPr>
      <w:r>
        <w:rPr>
          <w:rFonts w:ascii="Calibri-Bold" w:hAnsi="Calibri-Bold" w:cs="Calibri-Bold"/>
          <w:b/>
          <w:bCs/>
          <w:color w:val="17365D"/>
        </w:rPr>
        <w:t xml:space="preserve">Project B2 </w:t>
      </w:r>
      <w:r>
        <w:rPr>
          <w:rFonts w:ascii="Calibri" w:hAnsi="Calibri" w:cs="Calibri"/>
          <w:color w:val="17365D"/>
        </w:rPr>
        <w:t>Exporting (Good) Governance:</w:t>
      </w:r>
    </w:p>
    <w:p w:rsidR="00834EF7" w:rsidRPr="00834EF7" w:rsidRDefault="00834EF7" w:rsidP="002D792E">
      <w:pPr>
        <w:autoSpaceDE w:val="0"/>
        <w:autoSpaceDN w:val="0"/>
        <w:adjustRightInd w:val="0"/>
        <w:spacing w:after="0" w:line="240" w:lineRule="auto"/>
        <w:jc w:val="both"/>
        <w:rPr>
          <w:rFonts w:ascii="Calibri" w:hAnsi="Calibri" w:cs="Calibri"/>
          <w:color w:val="17365D"/>
        </w:rPr>
      </w:pPr>
      <w:r>
        <w:rPr>
          <w:rFonts w:ascii="Calibri" w:hAnsi="Calibri" w:cs="Calibri"/>
          <w:color w:val="17365D"/>
        </w:rPr>
        <w:t>Regional Organizations and Areas of Limited Statehood</w:t>
      </w:r>
    </w:p>
    <w:p w:rsidR="00834EF7" w:rsidRDefault="00834EF7" w:rsidP="002D792E">
      <w:pPr>
        <w:spacing w:after="0" w:line="240" w:lineRule="auto"/>
        <w:jc w:val="both"/>
        <w:rPr>
          <w:rFonts w:ascii="Times New Roman" w:hAnsi="Times New Roman" w:cs="Times New Roman"/>
          <w:b/>
          <w:bCs/>
          <w:sz w:val="28"/>
          <w:szCs w:val="28"/>
        </w:rPr>
      </w:pPr>
    </w:p>
    <w:p w:rsidR="00834EF7" w:rsidRDefault="00834EF7" w:rsidP="002D792E">
      <w:pPr>
        <w:spacing w:after="0" w:line="240" w:lineRule="auto"/>
        <w:jc w:val="both"/>
        <w:rPr>
          <w:rFonts w:ascii="Times New Roman" w:hAnsi="Times New Roman" w:cs="Times New Roman"/>
          <w:b/>
          <w:bCs/>
          <w:sz w:val="28"/>
          <w:szCs w:val="28"/>
        </w:rPr>
      </w:pPr>
    </w:p>
    <w:p w:rsidR="00187183" w:rsidRDefault="00187183" w:rsidP="002D792E">
      <w:pPr>
        <w:spacing w:after="0" w:line="240" w:lineRule="auto"/>
        <w:jc w:val="both"/>
        <w:rPr>
          <w:rFonts w:ascii="Times New Roman" w:hAnsi="Times New Roman" w:cs="Times New Roman"/>
          <w:b/>
          <w:sz w:val="28"/>
          <w:szCs w:val="28"/>
        </w:rPr>
      </w:pPr>
      <w:r w:rsidRPr="00187183">
        <w:rPr>
          <w:rFonts w:ascii="Times New Roman" w:hAnsi="Times New Roman" w:cs="Times New Roman"/>
          <w:b/>
          <w:bCs/>
          <w:sz w:val="28"/>
          <w:szCs w:val="28"/>
        </w:rPr>
        <w:t xml:space="preserve">Governance Export by Regional Organizations: </w:t>
      </w:r>
      <w:r w:rsidR="00B32FCC">
        <w:rPr>
          <w:rFonts w:ascii="Times New Roman" w:hAnsi="Times New Roman" w:cs="Times New Roman"/>
          <w:b/>
          <w:bCs/>
          <w:sz w:val="28"/>
          <w:szCs w:val="28"/>
        </w:rPr>
        <w:t>The NAFTA Case</w:t>
      </w:r>
    </w:p>
    <w:p w:rsidR="008A48CF" w:rsidRDefault="008A48CF" w:rsidP="002D792E">
      <w:pPr>
        <w:spacing w:after="0" w:line="240" w:lineRule="auto"/>
        <w:jc w:val="both"/>
        <w:rPr>
          <w:rFonts w:ascii="Times New Roman" w:hAnsi="Times New Roman" w:cs="Times New Roman"/>
          <w:sz w:val="24"/>
          <w:szCs w:val="24"/>
        </w:rPr>
      </w:pPr>
    </w:p>
    <w:p w:rsidR="001269EF" w:rsidRDefault="001269EF" w:rsidP="002D792E">
      <w:pPr>
        <w:spacing w:after="0" w:line="240" w:lineRule="auto"/>
        <w:jc w:val="both"/>
        <w:rPr>
          <w:rFonts w:ascii="Times New Roman" w:hAnsi="Times New Roman" w:cs="Times New Roman"/>
          <w:sz w:val="24"/>
          <w:szCs w:val="24"/>
        </w:rPr>
      </w:pPr>
    </w:p>
    <w:p w:rsidR="008A48CF" w:rsidRDefault="00187183" w:rsidP="002D792E">
      <w:pPr>
        <w:spacing w:after="0" w:line="240" w:lineRule="auto"/>
        <w:jc w:val="both"/>
        <w:rPr>
          <w:rFonts w:ascii="Times New Roman" w:hAnsi="Times New Roman" w:cs="Times New Roman"/>
          <w:sz w:val="24"/>
          <w:szCs w:val="24"/>
        </w:rPr>
      </w:pPr>
      <w:r w:rsidRPr="00187183">
        <w:rPr>
          <w:rFonts w:ascii="Times New Roman" w:hAnsi="Times New Roman" w:cs="Times New Roman"/>
          <w:sz w:val="24"/>
          <w:szCs w:val="24"/>
        </w:rPr>
        <w:t xml:space="preserve">Francesco </w:t>
      </w:r>
      <w:proofErr w:type="spellStart"/>
      <w:r w:rsidRPr="00187183">
        <w:rPr>
          <w:rFonts w:ascii="Times New Roman" w:hAnsi="Times New Roman" w:cs="Times New Roman"/>
          <w:sz w:val="24"/>
          <w:szCs w:val="24"/>
        </w:rPr>
        <w:t>Duina</w:t>
      </w:r>
      <w:proofErr w:type="spellEnd"/>
      <w:r w:rsidR="00834EF7">
        <w:rPr>
          <w:rFonts w:ascii="Times New Roman" w:hAnsi="Times New Roman" w:cs="Times New Roman"/>
          <w:sz w:val="24"/>
          <w:szCs w:val="24"/>
        </w:rPr>
        <w:t xml:space="preserve"> </w:t>
      </w:r>
      <w:r w:rsidR="008A43B2">
        <w:rPr>
          <w:rFonts w:ascii="Times New Roman" w:hAnsi="Times New Roman" w:cs="Times New Roman"/>
          <w:sz w:val="24"/>
          <w:szCs w:val="24"/>
        </w:rPr>
        <w:t>–</w:t>
      </w:r>
      <w:r w:rsidR="00834EF7">
        <w:rPr>
          <w:rFonts w:ascii="Times New Roman" w:hAnsi="Times New Roman" w:cs="Times New Roman"/>
          <w:sz w:val="24"/>
          <w:szCs w:val="24"/>
        </w:rPr>
        <w:t xml:space="preserve"> </w:t>
      </w:r>
      <w:r w:rsidR="006637EE">
        <w:rPr>
          <w:rFonts w:ascii="Times New Roman" w:hAnsi="Times New Roman" w:cs="Times New Roman"/>
          <w:sz w:val="24"/>
          <w:szCs w:val="24"/>
        </w:rPr>
        <w:t>October 23</w:t>
      </w:r>
      <w:r w:rsidR="008A43B2">
        <w:rPr>
          <w:rFonts w:ascii="Times New Roman" w:hAnsi="Times New Roman" w:cs="Times New Roman"/>
          <w:sz w:val="24"/>
          <w:szCs w:val="24"/>
        </w:rPr>
        <w:t>, 2011</w:t>
      </w:r>
    </w:p>
    <w:p w:rsidR="008A48CF" w:rsidRDefault="00834EF7" w:rsidP="002D79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fduina@bates.edu</w:t>
      </w:r>
    </w:p>
    <w:p w:rsidR="008A48CF" w:rsidRDefault="008A48CF" w:rsidP="002D792E">
      <w:pPr>
        <w:spacing w:after="0" w:line="240" w:lineRule="auto"/>
        <w:jc w:val="both"/>
        <w:rPr>
          <w:rFonts w:ascii="Times New Roman" w:hAnsi="Times New Roman" w:cs="Times New Roman"/>
          <w:sz w:val="24"/>
          <w:szCs w:val="24"/>
        </w:rPr>
      </w:pPr>
    </w:p>
    <w:p w:rsidR="00C85E00" w:rsidRDefault="00C85E00" w:rsidP="002D792E">
      <w:pPr>
        <w:spacing w:after="0" w:line="240" w:lineRule="auto"/>
        <w:jc w:val="both"/>
        <w:rPr>
          <w:rFonts w:ascii="Times New Roman" w:hAnsi="Times New Roman" w:cs="Times New Roman"/>
          <w:sz w:val="24"/>
          <w:szCs w:val="24"/>
        </w:rPr>
      </w:pPr>
    </w:p>
    <w:p w:rsidR="001269EF" w:rsidRDefault="001269EF" w:rsidP="002D792E">
      <w:pPr>
        <w:spacing w:after="0" w:line="240" w:lineRule="auto"/>
        <w:jc w:val="both"/>
        <w:rPr>
          <w:rFonts w:ascii="Times New Roman" w:hAnsi="Times New Roman" w:cs="Times New Roman"/>
          <w:b/>
          <w:sz w:val="24"/>
          <w:szCs w:val="24"/>
        </w:rPr>
      </w:pPr>
    </w:p>
    <w:p w:rsidR="00C85E00" w:rsidRDefault="001269EF" w:rsidP="002D792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Table of Contents</w:t>
      </w:r>
    </w:p>
    <w:p w:rsidR="00C85E00" w:rsidRDefault="00C85E00" w:rsidP="002D792E">
      <w:pPr>
        <w:spacing w:after="0" w:line="240" w:lineRule="auto"/>
        <w:jc w:val="both"/>
        <w:rPr>
          <w:rFonts w:ascii="Times New Roman" w:hAnsi="Times New Roman" w:cs="Times New Roman"/>
          <w:b/>
          <w:sz w:val="24"/>
          <w:szCs w:val="24"/>
        </w:rPr>
      </w:pPr>
    </w:p>
    <w:p w:rsidR="00C85E00" w:rsidRDefault="00C85E00" w:rsidP="002D792E">
      <w:pPr>
        <w:spacing w:after="0" w:line="240" w:lineRule="auto"/>
        <w:jc w:val="both"/>
        <w:rPr>
          <w:rFonts w:ascii="Times New Roman" w:hAnsi="Times New Roman" w:cs="Times New Roman"/>
          <w:sz w:val="24"/>
          <w:szCs w:val="24"/>
        </w:rPr>
      </w:pPr>
    </w:p>
    <w:tbl>
      <w:tblPr>
        <w:tblStyle w:val="TableGrid"/>
        <w:tblW w:w="14976" w:type="dxa"/>
        <w:tblBorders>
          <w:top w:val="none" w:sz="0" w:space="0" w:color="auto"/>
          <w:left w:val="none" w:sz="0" w:space="0" w:color="auto"/>
          <w:bottom w:val="none" w:sz="0" w:space="0" w:color="auto"/>
          <w:right w:val="none" w:sz="0" w:space="0" w:color="auto"/>
          <w:insideV w:val="none" w:sz="0" w:space="0" w:color="auto"/>
        </w:tblBorders>
        <w:tblLook w:val="04A0"/>
      </w:tblPr>
      <w:tblGrid>
        <w:gridCol w:w="8568"/>
        <w:gridCol w:w="6408"/>
      </w:tblGrid>
      <w:tr w:rsidR="001F5961" w:rsidTr="002E0D66">
        <w:trPr>
          <w:trHeight w:val="1457"/>
        </w:trPr>
        <w:tc>
          <w:tcPr>
            <w:tcW w:w="8568" w:type="dxa"/>
          </w:tcPr>
          <w:p w:rsidR="001F5961" w:rsidRDefault="00065F31" w:rsidP="002D792E">
            <w:pPr>
              <w:pStyle w:val="ListParagraph"/>
              <w:numPr>
                <w:ilvl w:val="0"/>
                <w:numId w:val="21"/>
              </w:numPr>
              <w:ind w:left="360"/>
              <w:jc w:val="both"/>
              <w:rPr>
                <w:rFonts w:ascii="Times New Roman" w:hAnsi="Times New Roman" w:cs="Times New Roman"/>
                <w:b/>
                <w:sz w:val="24"/>
                <w:szCs w:val="24"/>
              </w:rPr>
            </w:pPr>
            <w:r w:rsidRPr="001F5961">
              <w:rPr>
                <w:rFonts w:ascii="Times New Roman" w:hAnsi="Times New Roman" w:cs="Times New Roman"/>
                <w:b/>
                <w:sz w:val="24"/>
                <w:szCs w:val="24"/>
              </w:rPr>
              <w:br w:type="page"/>
            </w:r>
            <w:r w:rsidR="001F5961" w:rsidRPr="001F5961">
              <w:rPr>
                <w:rFonts w:ascii="Times New Roman" w:hAnsi="Times New Roman" w:cs="Times New Roman"/>
                <w:b/>
                <w:sz w:val="24"/>
                <w:szCs w:val="24"/>
              </w:rPr>
              <w:t xml:space="preserve">Introduction </w:t>
            </w:r>
            <w:r w:rsidR="001F5961">
              <w:rPr>
                <w:rFonts w:ascii="Times New Roman" w:hAnsi="Times New Roman" w:cs="Times New Roman"/>
                <w:b/>
                <w:sz w:val="24"/>
                <w:szCs w:val="24"/>
              </w:rPr>
              <w:t>…………………………………</w:t>
            </w:r>
            <w:r w:rsidR="002E0D66">
              <w:rPr>
                <w:rFonts w:ascii="Times New Roman" w:hAnsi="Times New Roman" w:cs="Times New Roman"/>
                <w:b/>
                <w:sz w:val="24"/>
                <w:szCs w:val="24"/>
              </w:rPr>
              <w:t>……………………………………..</w:t>
            </w:r>
          </w:p>
          <w:p w:rsidR="001F5961" w:rsidRPr="001F5961" w:rsidRDefault="001F5961" w:rsidP="002D792E">
            <w:pPr>
              <w:pStyle w:val="ListParagraph"/>
              <w:ind w:left="360"/>
              <w:jc w:val="both"/>
              <w:rPr>
                <w:rFonts w:ascii="Times New Roman" w:hAnsi="Times New Roman" w:cs="Times New Roman"/>
                <w:b/>
                <w:sz w:val="24"/>
                <w:szCs w:val="24"/>
              </w:rPr>
            </w:pPr>
          </w:p>
          <w:p w:rsidR="001F5961" w:rsidRPr="0073113F" w:rsidRDefault="001F5961" w:rsidP="002D792E">
            <w:pPr>
              <w:pStyle w:val="ListParagraph"/>
              <w:numPr>
                <w:ilvl w:val="0"/>
                <w:numId w:val="21"/>
              </w:numPr>
              <w:ind w:left="360"/>
              <w:jc w:val="both"/>
              <w:rPr>
                <w:rFonts w:ascii="Times New Roman" w:hAnsi="Times New Roman" w:cs="Times New Roman"/>
                <w:b/>
                <w:sz w:val="24"/>
                <w:szCs w:val="24"/>
              </w:rPr>
            </w:pPr>
            <w:r>
              <w:rPr>
                <w:rFonts w:ascii="Times New Roman" w:hAnsi="Times New Roman" w:cs="Times New Roman"/>
                <w:b/>
                <w:sz w:val="24"/>
                <w:szCs w:val="24"/>
              </w:rPr>
              <w:t xml:space="preserve">Overview </w:t>
            </w:r>
            <w:r w:rsidR="002E0D66">
              <w:rPr>
                <w:rFonts w:ascii="Times New Roman" w:hAnsi="Times New Roman" w:cs="Times New Roman"/>
                <w:b/>
                <w:sz w:val="24"/>
                <w:szCs w:val="24"/>
              </w:rPr>
              <w:t xml:space="preserve">of regional organization </w:t>
            </w:r>
            <w:r>
              <w:rPr>
                <w:rFonts w:ascii="Times New Roman" w:hAnsi="Times New Roman" w:cs="Times New Roman"/>
                <w:b/>
                <w:sz w:val="24"/>
                <w:szCs w:val="24"/>
              </w:rPr>
              <w:t>………………………</w:t>
            </w:r>
            <w:r w:rsidR="002E0D66">
              <w:rPr>
                <w:rFonts w:ascii="Times New Roman" w:hAnsi="Times New Roman" w:cs="Times New Roman"/>
                <w:b/>
                <w:sz w:val="24"/>
                <w:szCs w:val="24"/>
              </w:rPr>
              <w:t>…………………….....</w:t>
            </w:r>
          </w:p>
          <w:p w:rsidR="001F5961" w:rsidRDefault="001F5961" w:rsidP="002D792E">
            <w:pPr>
              <w:pStyle w:val="ListParagraph"/>
              <w:ind w:left="360" w:hanging="360"/>
              <w:jc w:val="both"/>
              <w:rPr>
                <w:rFonts w:ascii="Times New Roman" w:hAnsi="Times New Roman" w:cs="Times New Roman"/>
                <w:b/>
                <w:sz w:val="24"/>
                <w:szCs w:val="24"/>
              </w:rPr>
            </w:pPr>
          </w:p>
          <w:p w:rsidR="001F5961" w:rsidRDefault="001F5961" w:rsidP="002D792E">
            <w:pPr>
              <w:pStyle w:val="ListParagraph"/>
              <w:numPr>
                <w:ilvl w:val="0"/>
                <w:numId w:val="21"/>
              </w:numPr>
              <w:ind w:left="360"/>
              <w:jc w:val="both"/>
              <w:rPr>
                <w:rFonts w:ascii="Times New Roman" w:hAnsi="Times New Roman" w:cs="Times New Roman"/>
                <w:b/>
                <w:sz w:val="24"/>
                <w:szCs w:val="24"/>
              </w:rPr>
            </w:pPr>
            <w:r>
              <w:rPr>
                <w:rFonts w:ascii="Times New Roman" w:hAnsi="Times New Roman" w:cs="Times New Roman"/>
                <w:b/>
                <w:sz w:val="24"/>
                <w:szCs w:val="24"/>
              </w:rPr>
              <w:t>Mapp</w:t>
            </w:r>
            <w:r w:rsidR="002E0D66">
              <w:rPr>
                <w:rFonts w:ascii="Times New Roman" w:hAnsi="Times New Roman" w:cs="Times New Roman"/>
                <w:b/>
                <w:sz w:val="24"/>
                <w:szCs w:val="24"/>
              </w:rPr>
              <w:t>ing governance transfer</w:t>
            </w:r>
            <w:r>
              <w:rPr>
                <w:rFonts w:ascii="Times New Roman" w:hAnsi="Times New Roman" w:cs="Times New Roman"/>
                <w:b/>
                <w:sz w:val="24"/>
                <w:szCs w:val="24"/>
              </w:rPr>
              <w:t>…………</w:t>
            </w:r>
            <w:r w:rsidR="002E0D66">
              <w:rPr>
                <w:rFonts w:ascii="Times New Roman" w:hAnsi="Times New Roman" w:cs="Times New Roman"/>
                <w:b/>
                <w:sz w:val="24"/>
                <w:szCs w:val="24"/>
              </w:rPr>
              <w:t>…..</w:t>
            </w:r>
            <w:r>
              <w:rPr>
                <w:rFonts w:ascii="Times New Roman" w:hAnsi="Times New Roman" w:cs="Times New Roman"/>
                <w:b/>
                <w:sz w:val="24"/>
                <w:szCs w:val="24"/>
              </w:rPr>
              <w:t>...</w:t>
            </w:r>
            <w:r w:rsidR="002E0D66">
              <w:rPr>
                <w:rFonts w:ascii="Times New Roman" w:hAnsi="Times New Roman" w:cs="Times New Roman"/>
                <w:b/>
                <w:sz w:val="24"/>
                <w:szCs w:val="24"/>
              </w:rPr>
              <w:t>.........................................................</w:t>
            </w:r>
          </w:p>
          <w:p w:rsidR="002E0D66" w:rsidRDefault="002E0D66" w:rsidP="002D792E">
            <w:pPr>
              <w:pStyle w:val="ListParagraph"/>
              <w:numPr>
                <w:ilvl w:val="1"/>
                <w:numId w:val="21"/>
              </w:numPr>
              <w:ind w:left="1170"/>
              <w:jc w:val="both"/>
              <w:rPr>
                <w:rFonts w:ascii="Times New Roman" w:hAnsi="Times New Roman" w:cs="Times New Roman"/>
                <w:b/>
                <w:sz w:val="24"/>
                <w:szCs w:val="24"/>
              </w:rPr>
            </w:pPr>
            <w:r>
              <w:rPr>
                <w:rFonts w:ascii="Times New Roman" w:hAnsi="Times New Roman" w:cs="Times New Roman"/>
                <w:b/>
                <w:sz w:val="24"/>
                <w:szCs w:val="24"/>
              </w:rPr>
              <w:t>Prescription &amp; promotion ………………………………………………..</w:t>
            </w:r>
          </w:p>
          <w:p w:rsidR="002E0D66" w:rsidRDefault="002E0D66" w:rsidP="002D792E">
            <w:pPr>
              <w:pStyle w:val="ListParagraph"/>
              <w:numPr>
                <w:ilvl w:val="1"/>
                <w:numId w:val="21"/>
              </w:numPr>
              <w:ind w:left="1170"/>
              <w:jc w:val="both"/>
              <w:rPr>
                <w:rFonts w:ascii="Times New Roman" w:hAnsi="Times New Roman" w:cs="Times New Roman"/>
                <w:b/>
                <w:sz w:val="24"/>
                <w:szCs w:val="24"/>
              </w:rPr>
            </w:pPr>
            <w:r>
              <w:rPr>
                <w:rFonts w:ascii="Times New Roman" w:hAnsi="Times New Roman" w:cs="Times New Roman"/>
                <w:b/>
                <w:sz w:val="24"/>
                <w:szCs w:val="24"/>
              </w:rPr>
              <w:t>Adoption &amp; application …………………………………………………..</w:t>
            </w:r>
          </w:p>
          <w:p w:rsidR="001F5961" w:rsidRPr="0073113F" w:rsidRDefault="001F5961" w:rsidP="002D792E">
            <w:pPr>
              <w:pStyle w:val="ListParagraph"/>
              <w:ind w:left="360" w:hanging="360"/>
              <w:jc w:val="both"/>
              <w:rPr>
                <w:rFonts w:ascii="Times New Roman" w:hAnsi="Times New Roman" w:cs="Times New Roman"/>
                <w:b/>
                <w:sz w:val="24"/>
                <w:szCs w:val="24"/>
              </w:rPr>
            </w:pPr>
          </w:p>
          <w:p w:rsidR="001F5961" w:rsidRDefault="001F5961" w:rsidP="002D792E">
            <w:pPr>
              <w:pStyle w:val="ListParagraph"/>
              <w:numPr>
                <w:ilvl w:val="0"/>
                <w:numId w:val="21"/>
              </w:numPr>
              <w:ind w:left="360"/>
              <w:jc w:val="both"/>
              <w:rPr>
                <w:rFonts w:ascii="Times New Roman" w:hAnsi="Times New Roman" w:cs="Times New Roman"/>
                <w:b/>
                <w:sz w:val="24"/>
                <w:szCs w:val="24"/>
              </w:rPr>
            </w:pPr>
            <w:r>
              <w:rPr>
                <w:rFonts w:ascii="Times New Roman" w:hAnsi="Times New Roman" w:cs="Times New Roman"/>
                <w:b/>
                <w:sz w:val="24"/>
                <w:szCs w:val="24"/>
              </w:rPr>
              <w:t xml:space="preserve">Explaining </w:t>
            </w:r>
            <w:r w:rsidR="002E0D66">
              <w:rPr>
                <w:rFonts w:ascii="Times New Roman" w:hAnsi="Times New Roman" w:cs="Times New Roman"/>
                <w:b/>
                <w:sz w:val="24"/>
                <w:szCs w:val="24"/>
              </w:rPr>
              <w:t>governance transfer ...…………...</w:t>
            </w:r>
            <w:r>
              <w:rPr>
                <w:rFonts w:ascii="Times New Roman" w:hAnsi="Times New Roman" w:cs="Times New Roman"/>
                <w:b/>
                <w:sz w:val="24"/>
                <w:szCs w:val="24"/>
              </w:rPr>
              <w:t>……………....................................</w:t>
            </w:r>
          </w:p>
          <w:p w:rsidR="002E0D66" w:rsidRDefault="002E0D66" w:rsidP="002D792E">
            <w:pPr>
              <w:pStyle w:val="ListParagraph"/>
              <w:ind w:left="360"/>
              <w:jc w:val="both"/>
              <w:rPr>
                <w:rFonts w:ascii="Times New Roman" w:hAnsi="Times New Roman" w:cs="Times New Roman"/>
                <w:b/>
                <w:sz w:val="24"/>
                <w:szCs w:val="24"/>
              </w:rPr>
            </w:pPr>
          </w:p>
          <w:p w:rsidR="002E0D66" w:rsidRPr="00C85E00" w:rsidRDefault="002E0D66" w:rsidP="002D792E">
            <w:pPr>
              <w:pStyle w:val="ListParagraph"/>
              <w:numPr>
                <w:ilvl w:val="0"/>
                <w:numId w:val="21"/>
              </w:numPr>
              <w:ind w:left="360"/>
              <w:jc w:val="both"/>
              <w:rPr>
                <w:rFonts w:ascii="Times New Roman" w:hAnsi="Times New Roman" w:cs="Times New Roman"/>
                <w:b/>
                <w:sz w:val="24"/>
                <w:szCs w:val="24"/>
              </w:rPr>
            </w:pPr>
            <w:r>
              <w:rPr>
                <w:rFonts w:ascii="Times New Roman" w:hAnsi="Times New Roman" w:cs="Times New Roman"/>
                <w:b/>
                <w:sz w:val="24"/>
                <w:szCs w:val="24"/>
              </w:rPr>
              <w:t>Conclusions ………………………………………………………………………...</w:t>
            </w:r>
          </w:p>
          <w:p w:rsidR="001F5961" w:rsidRDefault="001F5961" w:rsidP="002D792E">
            <w:pPr>
              <w:jc w:val="both"/>
              <w:rPr>
                <w:rFonts w:ascii="Times New Roman" w:hAnsi="Times New Roman" w:cs="Times New Roman"/>
                <w:b/>
                <w:sz w:val="24"/>
                <w:szCs w:val="24"/>
              </w:rPr>
            </w:pPr>
          </w:p>
        </w:tc>
        <w:tc>
          <w:tcPr>
            <w:tcW w:w="6408" w:type="dxa"/>
          </w:tcPr>
          <w:p w:rsidR="001F5961" w:rsidRDefault="001F5961" w:rsidP="002D792E">
            <w:pPr>
              <w:jc w:val="both"/>
              <w:rPr>
                <w:rFonts w:ascii="Times New Roman" w:hAnsi="Times New Roman" w:cs="Times New Roman"/>
                <w:b/>
                <w:sz w:val="24"/>
                <w:szCs w:val="24"/>
              </w:rPr>
            </w:pPr>
            <w:r>
              <w:rPr>
                <w:rFonts w:ascii="Times New Roman" w:hAnsi="Times New Roman" w:cs="Times New Roman"/>
                <w:b/>
                <w:sz w:val="24"/>
                <w:szCs w:val="24"/>
              </w:rPr>
              <w:t>2</w:t>
            </w:r>
          </w:p>
          <w:p w:rsidR="001F5961" w:rsidRDefault="001F5961" w:rsidP="002D792E">
            <w:pPr>
              <w:jc w:val="both"/>
              <w:rPr>
                <w:rFonts w:ascii="Times New Roman" w:hAnsi="Times New Roman" w:cs="Times New Roman"/>
                <w:b/>
                <w:sz w:val="24"/>
                <w:szCs w:val="24"/>
              </w:rPr>
            </w:pPr>
          </w:p>
          <w:p w:rsidR="001F5961" w:rsidRDefault="00380135" w:rsidP="002D792E">
            <w:pPr>
              <w:jc w:val="both"/>
              <w:rPr>
                <w:rFonts w:ascii="Times New Roman" w:hAnsi="Times New Roman" w:cs="Times New Roman"/>
                <w:b/>
                <w:sz w:val="24"/>
                <w:szCs w:val="24"/>
              </w:rPr>
            </w:pPr>
            <w:r>
              <w:rPr>
                <w:rFonts w:ascii="Times New Roman" w:hAnsi="Times New Roman" w:cs="Times New Roman"/>
                <w:b/>
                <w:sz w:val="24"/>
                <w:szCs w:val="24"/>
              </w:rPr>
              <w:t>3</w:t>
            </w:r>
          </w:p>
          <w:p w:rsidR="001F5961" w:rsidRDefault="001F5961" w:rsidP="002D792E">
            <w:pPr>
              <w:jc w:val="both"/>
              <w:rPr>
                <w:rFonts w:ascii="Times New Roman" w:hAnsi="Times New Roman" w:cs="Times New Roman"/>
                <w:b/>
                <w:sz w:val="24"/>
                <w:szCs w:val="24"/>
              </w:rPr>
            </w:pPr>
          </w:p>
          <w:p w:rsidR="001F5961" w:rsidRDefault="00380135" w:rsidP="002D792E">
            <w:pPr>
              <w:jc w:val="both"/>
              <w:rPr>
                <w:rFonts w:ascii="Times New Roman" w:hAnsi="Times New Roman" w:cs="Times New Roman"/>
                <w:b/>
                <w:sz w:val="24"/>
                <w:szCs w:val="24"/>
              </w:rPr>
            </w:pPr>
            <w:r>
              <w:rPr>
                <w:rFonts w:ascii="Times New Roman" w:hAnsi="Times New Roman" w:cs="Times New Roman"/>
                <w:b/>
                <w:sz w:val="24"/>
                <w:szCs w:val="24"/>
              </w:rPr>
              <w:t>7</w:t>
            </w:r>
          </w:p>
          <w:p w:rsidR="002E0D66" w:rsidRDefault="000B6380" w:rsidP="002D792E">
            <w:pPr>
              <w:jc w:val="both"/>
              <w:rPr>
                <w:rFonts w:ascii="Times New Roman" w:hAnsi="Times New Roman" w:cs="Times New Roman"/>
                <w:b/>
                <w:sz w:val="24"/>
                <w:szCs w:val="24"/>
              </w:rPr>
            </w:pPr>
            <w:r>
              <w:rPr>
                <w:rFonts w:ascii="Times New Roman" w:hAnsi="Times New Roman" w:cs="Times New Roman"/>
                <w:b/>
                <w:sz w:val="24"/>
                <w:szCs w:val="24"/>
              </w:rPr>
              <w:t>7</w:t>
            </w:r>
          </w:p>
          <w:p w:rsidR="002E0D66" w:rsidRDefault="000B6380" w:rsidP="002D792E">
            <w:pPr>
              <w:jc w:val="both"/>
              <w:rPr>
                <w:rFonts w:ascii="Times New Roman" w:hAnsi="Times New Roman" w:cs="Times New Roman"/>
                <w:b/>
                <w:sz w:val="24"/>
                <w:szCs w:val="24"/>
              </w:rPr>
            </w:pPr>
            <w:r>
              <w:rPr>
                <w:rFonts w:ascii="Times New Roman" w:hAnsi="Times New Roman" w:cs="Times New Roman"/>
                <w:b/>
                <w:sz w:val="24"/>
                <w:szCs w:val="24"/>
              </w:rPr>
              <w:t>19</w:t>
            </w:r>
          </w:p>
          <w:p w:rsidR="001F5961" w:rsidRDefault="001F5961" w:rsidP="002D792E">
            <w:pPr>
              <w:jc w:val="both"/>
              <w:rPr>
                <w:rFonts w:ascii="Times New Roman" w:hAnsi="Times New Roman" w:cs="Times New Roman"/>
                <w:b/>
                <w:sz w:val="24"/>
                <w:szCs w:val="24"/>
              </w:rPr>
            </w:pPr>
          </w:p>
          <w:p w:rsidR="002E0D66" w:rsidRDefault="008242B7" w:rsidP="002D792E">
            <w:pPr>
              <w:jc w:val="both"/>
              <w:rPr>
                <w:rFonts w:ascii="Times New Roman" w:hAnsi="Times New Roman" w:cs="Times New Roman"/>
                <w:b/>
                <w:sz w:val="24"/>
                <w:szCs w:val="24"/>
              </w:rPr>
            </w:pPr>
            <w:r>
              <w:rPr>
                <w:rFonts w:ascii="Times New Roman" w:hAnsi="Times New Roman" w:cs="Times New Roman"/>
                <w:b/>
                <w:sz w:val="24"/>
                <w:szCs w:val="24"/>
              </w:rPr>
              <w:t>29</w:t>
            </w:r>
          </w:p>
          <w:p w:rsidR="002E0D66" w:rsidRDefault="002E0D66" w:rsidP="002D792E">
            <w:pPr>
              <w:jc w:val="both"/>
              <w:rPr>
                <w:rFonts w:ascii="Times New Roman" w:hAnsi="Times New Roman" w:cs="Times New Roman"/>
                <w:b/>
                <w:sz w:val="24"/>
                <w:szCs w:val="24"/>
              </w:rPr>
            </w:pPr>
          </w:p>
          <w:p w:rsidR="002E0D66" w:rsidRDefault="000B6380" w:rsidP="002D792E">
            <w:pPr>
              <w:jc w:val="both"/>
              <w:rPr>
                <w:rFonts w:ascii="Times New Roman" w:hAnsi="Times New Roman" w:cs="Times New Roman"/>
                <w:b/>
                <w:sz w:val="24"/>
                <w:szCs w:val="24"/>
              </w:rPr>
            </w:pPr>
            <w:r>
              <w:rPr>
                <w:rFonts w:ascii="Times New Roman" w:hAnsi="Times New Roman" w:cs="Times New Roman"/>
                <w:b/>
                <w:sz w:val="24"/>
                <w:szCs w:val="24"/>
              </w:rPr>
              <w:t>3</w:t>
            </w:r>
            <w:r w:rsidR="008242B7">
              <w:rPr>
                <w:rFonts w:ascii="Times New Roman" w:hAnsi="Times New Roman" w:cs="Times New Roman"/>
                <w:b/>
                <w:sz w:val="24"/>
                <w:szCs w:val="24"/>
              </w:rPr>
              <w:t>2</w:t>
            </w:r>
          </w:p>
        </w:tc>
      </w:tr>
    </w:tbl>
    <w:p w:rsidR="00065F31" w:rsidRDefault="00065F31" w:rsidP="002D792E">
      <w:pPr>
        <w:jc w:val="both"/>
        <w:rPr>
          <w:rFonts w:ascii="Times New Roman" w:hAnsi="Times New Roman" w:cs="Times New Roman"/>
          <w:b/>
          <w:sz w:val="24"/>
          <w:szCs w:val="24"/>
        </w:rPr>
      </w:pPr>
    </w:p>
    <w:p w:rsidR="001F5961" w:rsidRDefault="001F5961" w:rsidP="002D792E">
      <w:pPr>
        <w:jc w:val="both"/>
        <w:rPr>
          <w:rFonts w:ascii="Times New Roman" w:hAnsi="Times New Roman" w:cs="Times New Roman"/>
          <w:b/>
          <w:sz w:val="24"/>
          <w:szCs w:val="24"/>
        </w:rPr>
      </w:pPr>
      <w:r>
        <w:rPr>
          <w:rFonts w:ascii="Times New Roman" w:hAnsi="Times New Roman" w:cs="Times New Roman"/>
          <w:b/>
          <w:sz w:val="24"/>
          <w:szCs w:val="24"/>
        </w:rPr>
        <w:br w:type="page"/>
      </w:r>
    </w:p>
    <w:p w:rsidR="008A43B2" w:rsidRDefault="008A43B2" w:rsidP="002D792E">
      <w:pPr>
        <w:spacing w:after="0" w:line="240" w:lineRule="auto"/>
        <w:jc w:val="both"/>
        <w:rPr>
          <w:rFonts w:ascii="Times New Roman" w:hAnsi="Times New Roman" w:cs="Times New Roman"/>
          <w:b/>
          <w:sz w:val="24"/>
          <w:szCs w:val="24"/>
        </w:rPr>
      </w:pPr>
    </w:p>
    <w:p w:rsidR="008A48CF" w:rsidRPr="008A43B2" w:rsidRDefault="008A43B2" w:rsidP="002D792E">
      <w:pPr>
        <w:pStyle w:val="ListParagraph"/>
        <w:numPr>
          <w:ilvl w:val="0"/>
          <w:numId w:val="38"/>
        </w:numPr>
        <w:tabs>
          <w:tab w:val="left" w:pos="450"/>
        </w:tabs>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INTRODUCTION</w:t>
      </w:r>
    </w:p>
    <w:p w:rsidR="008A43B2" w:rsidRDefault="008A43B2" w:rsidP="002D792E">
      <w:pPr>
        <w:spacing w:after="0" w:line="240" w:lineRule="auto"/>
        <w:jc w:val="both"/>
        <w:rPr>
          <w:rFonts w:ascii="Times New Roman" w:hAnsi="Times New Roman" w:cs="Times New Roman"/>
          <w:sz w:val="24"/>
          <w:szCs w:val="24"/>
        </w:rPr>
      </w:pPr>
    </w:p>
    <w:p w:rsidR="008A43B2" w:rsidRPr="008A43B2" w:rsidRDefault="008A43B2" w:rsidP="002D792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Brief Introduction to NAFTA</w:t>
      </w:r>
    </w:p>
    <w:p w:rsidR="008A48CF" w:rsidRDefault="008A48CF" w:rsidP="002D79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North American Free Trade Agreement (NAFTA) entered into force in 1994. It brought together Canada, Mexico, and the United States into the world’s second largest (by nominal GDP) trade area. It is a free trade area – which means it aims at the elimination of a variety of tariff and non-tariff barriers to the circulation of goods, all capital, and selected services. It does not liberalize labor movement nor does it call for a common external tariff.</w:t>
      </w:r>
      <w:r w:rsidR="00B31CDD">
        <w:rPr>
          <w:rFonts w:ascii="Times New Roman" w:hAnsi="Times New Roman" w:cs="Times New Roman"/>
          <w:sz w:val="24"/>
          <w:szCs w:val="24"/>
        </w:rPr>
        <w:t xml:space="preserve"> Progress in the actual implementation of the stated objectives has so far been impressive both in terms of punctuality and thoroughness.</w:t>
      </w:r>
    </w:p>
    <w:p w:rsidR="008A48CF" w:rsidRDefault="008A48CF" w:rsidP="002D792E">
      <w:pPr>
        <w:spacing w:after="0" w:line="240" w:lineRule="auto"/>
        <w:jc w:val="both"/>
        <w:rPr>
          <w:rFonts w:ascii="Times New Roman" w:hAnsi="Times New Roman" w:cs="Times New Roman"/>
          <w:sz w:val="24"/>
          <w:szCs w:val="24"/>
        </w:rPr>
      </w:pPr>
    </w:p>
    <w:p w:rsidR="008A43B2" w:rsidRPr="008A43B2" w:rsidRDefault="008A43B2" w:rsidP="002D792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Main Empirical Findings</w:t>
      </w:r>
    </w:p>
    <w:p w:rsidR="00FF5E2A" w:rsidRDefault="00FC5E46" w:rsidP="002D79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NAFTA does not have in its text</w:t>
      </w:r>
      <w:r w:rsidR="008A48CF">
        <w:rPr>
          <w:rFonts w:ascii="Times New Roman" w:hAnsi="Times New Roman" w:cs="Times New Roman"/>
          <w:sz w:val="24"/>
          <w:szCs w:val="24"/>
        </w:rPr>
        <w:t xml:space="preserve"> any direct or explicit reference to </w:t>
      </w:r>
      <w:r w:rsidR="005674CF">
        <w:rPr>
          <w:rFonts w:ascii="Times New Roman" w:hAnsi="Times New Roman" w:cs="Times New Roman"/>
          <w:sz w:val="24"/>
          <w:szCs w:val="24"/>
        </w:rPr>
        <w:t>the exporting of</w:t>
      </w:r>
      <w:r>
        <w:rPr>
          <w:rFonts w:ascii="Times New Roman" w:hAnsi="Times New Roman" w:cs="Times New Roman"/>
          <w:sz w:val="24"/>
          <w:szCs w:val="24"/>
        </w:rPr>
        <w:t xml:space="preserve"> </w:t>
      </w:r>
      <w:r w:rsidR="0082434C">
        <w:rPr>
          <w:rFonts w:ascii="Times New Roman" w:hAnsi="Times New Roman" w:cs="Times New Roman"/>
          <w:sz w:val="24"/>
          <w:szCs w:val="24"/>
        </w:rPr>
        <w:t>legitimate governance institutions</w:t>
      </w:r>
      <w:r w:rsidR="008A48CF">
        <w:rPr>
          <w:rFonts w:ascii="Times New Roman" w:hAnsi="Times New Roman" w:cs="Times New Roman"/>
          <w:sz w:val="24"/>
          <w:szCs w:val="24"/>
        </w:rPr>
        <w:t xml:space="preserve"> </w:t>
      </w:r>
      <w:r w:rsidR="005674CF">
        <w:rPr>
          <w:rFonts w:ascii="Times New Roman" w:hAnsi="Times New Roman" w:cs="Times New Roman"/>
          <w:sz w:val="24"/>
          <w:szCs w:val="24"/>
        </w:rPr>
        <w:t>to</w:t>
      </w:r>
      <w:r w:rsidR="008A48CF">
        <w:rPr>
          <w:rFonts w:ascii="Times New Roman" w:hAnsi="Times New Roman" w:cs="Times New Roman"/>
          <w:sz w:val="24"/>
          <w:szCs w:val="24"/>
        </w:rPr>
        <w:t xml:space="preserve"> the member states. This does not mean, however, that the agreement </w:t>
      </w:r>
      <w:r w:rsidR="0082434C">
        <w:rPr>
          <w:rFonts w:ascii="Times New Roman" w:hAnsi="Times New Roman" w:cs="Times New Roman"/>
          <w:sz w:val="24"/>
          <w:szCs w:val="24"/>
        </w:rPr>
        <w:t xml:space="preserve">was designed </w:t>
      </w:r>
      <w:r w:rsidR="005674CF">
        <w:rPr>
          <w:rFonts w:ascii="Times New Roman" w:hAnsi="Times New Roman" w:cs="Times New Roman"/>
          <w:sz w:val="24"/>
          <w:szCs w:val="24"/>
        </w:rPr>
        <w:t xml:space="preserve">without such exporting in mind or that it does not specify requirements or initiatives that ultimately end up pressuring member states to follow </w:t>
      </w:r>
      <w:r w:rsidR="00D227C6">
        <w:rPr>
          <w:rFonts w:ascii="Times New Roman" w:hAnsi="Times New Roman" w:cs="Times New Roman"/>
          <w:sz w:val="24"/>
          <w:szCs w:val="24"/>
        </w:rPr>
        <w:t>particular</w:t>
      </w:r>
      <w:r w:rsidR="005674CF">
        <w:rPr>
          <w:rFonts w:ascii="Times New Roman" w:hAnsi="Times New Roman" w:cs="Times New Roman"/>
          <w:sz w:val="24"/>
          <w:szCs w:val="24"/>
        </w:rPr>
        <w:t xml:space="preserve"> governance standards. </w:t>
      </w:r>
      <w:r w:rsidR="00B32FCC">
        <w:rPr>
          <w:rFonts w:ascii="Times New Roman" w:hAnsi="Times New Roman" w:cs="Times New Roman"/>
          <w:sz w:val="24"/>
          <w:szCs w:val="24"/>
        </w:rPr>
        <w:t>We will discuss</w:t>
      </w:r>
      <w:r w:rsidR="004A4C62">
        <w:rPr>
          <w:rFonts w:ascii="Times New Roman" w:hAnsi="Times New Roman" w:cs="Times New Roman"/>
          <w:sz w:val="24"/>
          <w:szCs w:val="24"/>
        </w:rPr>
        <w:t xml:space="preserve"> this</w:t>
      </w:r>
      <w:r w:rsidR="00B32FCC">
        <w:rPr>
          <w:rFonts w:ascii="Times New Roman" w:hAnsi="Times New Roman" w:cs="Times New Roman"/>
          <w:sz w:val="24"/>
          <w:szCs w:val="24"/>
        </w:rPr>
        <w:t xml:space="preserve"> later in this report</w:t>
      </w:r>
      <w:r w:rsidR="00E33C6D">
        <w:rPr>
          <w:rFonts w:ascii="Times New Roman" w:hAnsi="Times New Roman" w:cs="Times New Roman"/>
          <w:sz w:val="24"/>
          <w:szCs w:val="24"/>
        </w:rPr>
        <w:t xml:space="preserve"> (</w:t>
      </w:r>
      <w:r w:rsidR="008242B7">
        <w:rPr>
          <w:rFonts w:ascii="Times New Roman" w:hAnsi="Times New Roman" w:cs="Times New Roman"/>
          <w:sz w:val="24"/>
          <w:szCs w:val="24"/>
        </w:rPr>
        <w:t xml:space="preserve">last </w:t>
      </w:r>
      <w:r w:rsidR="000D4A93">
        <w:rPr>
          <w:rFonts w:ascii="Times New Roman" w:hAnsi="Times New Roman" w:cs="Times New Roman"/>
          <w:sz w:val="24"/>
          <w:szCs w:val="24"/>
        </w:rPr>
        <w:t>part</w:t>
      </w:r>
      <w:r w:rsidR="00E33C6D">
        <w:rPr>
          <w:rFonts w:ascii="Times New Roman" w:hAnsi="Times New Roman" w:cs="Times New Roman"/>
          <w:sz w:val="24"/>
          <w:szCs w:val="24"/>
        </w:rPr>
        <w:t xml:space="preserve"> of Section 3)</w:t>
      </w:r>
      <w:r w:rsidR="00B32FCC">
        <w:rPr>
          <w:rFonts w:ascii="Times New Roman" w:hAnsi="Times New Roman" w:cs="Times New Roman"/>
          <w:sz w:val="24"/>
          <w:szCs w:val="24"/>
        </w:rPr>
        <w:t xml:space="preserve">. </w:t>
      </w:r>
      <w:r w:rsidR="008242B7">
        <w:rPr>
          <w:rFonts w:ascii="Times New Roman" w:hAnsi="Times New Roman" w:cs="Times New Roman"/>
          <w:sz w:val="24"/>
          <w:szCs w:val="24"/>
        </w:rPr>
        <w:t>More importantly, however,</w:t>
      </w:r>
      <w:r w:rsidR="00B32FCC">
        <w:rPr>
          <w:rFonts w:ascii="Times New Roman" w:hAnsi="Times New Roman" w:cs="Times New Roman"/>
          <w:sz w:val="24"/>
          <w:szCs w:val="24"/>
        </w:rPr>
        <w:t xml:space="preserve"> NAFTA</w:t>
      </w:r>
      <w:r w:rsidR="00B31CDD">
        <w:rPr>
          <w:rFonts w:ascii="Times New Roman" w:hAnsi="Times New Roman" w:cs="Times New Roman"/>
          <w:sz w:val="24"/>
          <w:szCs w:val="24"/>
        </w:rPr>
        <w:t xml:space="preserve"> comes with two ‘side’, or corollary, agreements</w:t>
      </w:r>
      <w:r w:rsidR="00A76758">
        <w:rPr>
          <w:rFonts w:ascii="Times New Roman" w:hAnsi="Times New Roman" w:cs="Times New Roman"/>
          <w:sz w:val="24"/>
          <w:szCs w:val="24"/>
        </w:rPr>
        <w:t xml:space="preserve"> (which also came into force in 1994)</w:t>
      </w:r>
      <w:r w:rsidR="00B31CDD">
        <w:rPr>
          <w:rFonts w:ascii="Times New Roman" w:hAnsi="Times New Roman" w:cs="Times New Roman"/>
          <w:sz w:val="24"/>
          <w:szCs w:val="24"/>
        </w:rPr>
        <w:t xml:space="preserve">: the </w:t>
      </w:r>
      <w:r w:rsidR="00B31CDD" w:rsidRPr="00B31CDD">
        <w:rPr>
          <w:rFonts w:ascii="Times New Roman" w:hAnsi="Times New Roman" w:cs="Times New Roman"/>
          <w:iCs/>
          <w:sz w:val="24"/>
          <w:szCs w:val="24"/>
        </w:rPr>
        <w:t>North American Agreement on Labor Cooperation</w:t>
      </w:r>
      <w:r w:rsidR="00B31CDD" w:rsidRPr="00B31CDD">
        <w:rPr>
          <w:rFonts w:ascii="Times New Roman" w:hAnsi="Times New Roman" w:cs="Times New Roman"/>
          <w:sz w:val="24"/>
          <w:szCs w:val="24"/>
        </w:rPr>
        <w:t xml:space="preserve"> (</w:t>
      </w:r>
      <w:r w:rsidR="00B31CDD" w:rsidRPr="00B31CDD">
        <w:rPr>
          <w:rFonts w:ascii="Times New Roman" w:hAnsi="Times New Roman" w:cs="Times New Roman"/>
          <w:iCs/>
          <w:sz w:val="24"/>
          <w:szCs w:val="24"/>
        </w:rPr>
        <w:t>NAALC</w:t>
      </w:r>
      <w:r w:rsidR="00B31CDD">
        <w:rPr>
          <w:rFonts w:ascii="Times New Roman" w:hAnsi="Times New Roman" w:cs="Times New Roman"/>
          <w:sz w:val="24"/>
          <w:szCs w:val="24"/>
        </w:rPr>
        <w:t>) and the N</w:t>
      </w:r>
      <w:r w:rsidR="00B31CDD" w:rsidRPr="00B31CDD">
        <w:rPr>
          <w:rFonts w:ascii="Times New Roman" w:hAnsi="Times New Roman" w:cs="Times New Roman"/>
          <w:bCs/>
          <w:sz w:val="24"/>
          <w:szCs w:val="24"/>
        </w:rPr>
        <w:t>orth American Agreement on Environmental Cooperation</w:t>
      </w:r>
      <w:r w:rsidR="00B31CDD" w:rsidRPr="00B31CDD">
        <w:rPr>
          <w:rFonts w:ascii="Times New Roman" w:hAnsi="Times New Roman" w:cs="Times New Roman"/>
          <w:sz w:val="24"/>
          <w:szCs w:val="24"/>
        </w:rPr>
        <w:t xml:space="preserve"> (NAAEC)</w:t>
      </w:r>
      <w:r w:rsidR="00A76758">
        <w:rPr>
          <w:rFonts w:ascii="Times New Roman" w:hAnsi="Times New Roman" w:cs="Times New Roman"/>
          <w:sz w:val="24"/>
          <w:szCs w:val="24"/>
        </w:rPr>
        <w:t xml:space="preserve">. These agreements put forth </w:t>
      </w:r>
      <w:r w:rsidR="00B32FCC">
        <w:rPr>
          <w:rFonts w:ascii="Times New Roman" w:hAnsi="Times New Roman" w:cs="Times New Roman"/>
          <w:sz w:val="24"/>
          <w:szCs w:val="24"/>
        </w:rPr>
        <w:t xml:space="preserve">explicit </w:t>
      </w:r>
      <w:r w:rsidR="00A76758">
        <w:rPr>
          <w:rFonts w:ascii="Times New Roman" w:hAnsi="Times New Roman" w:cs="Times New Roman"/>
          <w:sz w:val="24"/>
          <w:szCs w:val="24"/>
        </w:rPr>
        <w:t>governance-related principles that are of relevance to this report.</w:t>
      </w:r>
    </w:p>
    <w:p w:rsidR="00FF5E2A" w:rsidRDefault="00FF5E2A" w:rsidP="002D792E">
      <w:pPr>
        <w:spacing w:after="0" w:line="240" w:lineRule="auto"/>
        <w:jc w:val="both"/>
        <w:rPr>
          <w:rFonts w:ascii="Times New Roman" w:hAnsi="Times New Roman" w:cs="Times New Roman"/>
          <w:sz w:val="24"/>
          <w:szCs w:val="24"/>
        </w:rPr>
      </w:pPr>
    </w:p>
    <w:p w:rsidR="009B6612" w:rsidRDefault="008242B7" w:rsidP="002D79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Specifically, i</w:t>
      </w:r>
      <w:r w:rsidR="00A76758">
        <w:rPr>
          <w:rFonts w:ascii="Times New Roman" w:hAnsi="Times New Roman" w:cs="Times New Roman"/>
          <w:sz w:val="24"/>
          <w:szCs w:val="24"/>
        </w:rPr>
        <w:t>f we turn to</w:t>
      </w:r>
      <w:r w:rsidR="00B31CDD">
        <w:rPr>
          <w:rFonts w:ascii="Times New Roman" w:hAnsi="Times New Roman" w:cs="Times New Roman"/>
          <w:sz w:val="24"/>
          <w:szCs w:val="24"/>
        </w:rPr>
        <w:t xml:space="preserve"> </w:t>
      </w:r>
      <w:r w:rsidR="00B31CDD">
        <w:rPr>
          <w:rFonts w:ascii="Times New Roman" w:hAnsi="Times New Roman" w:cs="Times New Roman"/>
          <w:sz w:val="24"/>
          <w:szCs w:val="24"/>
          <w:u w:val="single"/>
        </w:rPr>
        <w:t>standard</w:t>
      </w:r>
      <w:r w:rsidR="00A76758">
        <w:rPr>
          <w:rFonts w:ascii="Times New Roman" w:hAnsi="Times New Roman" w:cs="Times New Roman"/>
          <w:sz w:val="24"/>
          <w:szCs w:val="24"/>
          <w:u w:val="single"/>
        </w:rPr>
        <w:t>s</w:t>
      </w:r>
      <w:r w:rsidR="00B31CDD">
        <w:rPr>
          <w:rFonts w:ascii="Times New Roman" w:hAnsi="Times New Roman" w:cs="Times New Roman"/>
          <w:sz w:val="24"/>
          <w:szCs w:val="24"/>
        </w:rPr>
        <w:t>,</w:t>
      </w:r>
      <w:r w:rsidR="00A76758">
        <w:rPr>
          <w:rFonts w:ascii="Times New Roman" w:hAnsi="Times New Roman" w:cs="Times New Roman"/>
          <w:sz w:val="24"/>
          <w:szCs w:val="24"/>
        </w:rPr>
        <w:t xml:space="preserve"> we see that NAALC </w:t>
      </w:r>
      <w:r w:rsidR="00A76758" w:rsidRPr="00A76758">
        <w:rPr>
          <w:rFonts w:ascii="Times New Roman" w:hAnsi="Times New Roman" w:cs="Times New Roman"/>
          <w:sz w:val="24"/>
          <w:szCs w:val="24"/>
        </w:rPr>
        <w:t>commits the three governments to</w:t>
      </w:r>
      <w:r w:rsidR="009B6612">
        <w:rPr>
          <w:rFonts w:ascii="Times New Roman" w:hAnsi="Times New Roman" w:cs="Times New Roman"/>
          <w:sz w:val="24"/>
          <w:szCs w:val="24"/>
        </w:rPr>
        <w:t xml:space="preserve"> enforcing protecting, enhancing, and enforcing basic workers’ rights</w:t>
      </w:r>
      <w:r w:rsidR="009B6612">
        <w:rPr>
          <w:rFonts w:ascii="Times New Roman" w:hAnsi="Times New Roman" w:cs="Times New Roman"/>
          <w:i/>
          <w:sz w:val="24"/>
          <w:szCs w:val="24"/>
        </w:rPr>
        <w:t xml:space="preserve"> </w:t>
      </w:r>
      <w:r w:rsidR="009B6612" w:rsidRPr="00D25C93">
        <w:rPr>
          <w:rFonts w:ascii="Times New Roman" w:hAnsi="Times New Roman" w:cs="Times New Roman"/>
          <w:sz w:val="24"/>
          <w:szCs w:val="24"/>
          <w:u w:val="single"/>
        </w:rPr>
        <w:t>in line with whatever legislation exists already in each of the member states</w:t>
      </w:r>
      <w:r w:rsidR="009B6612">
        <w:rPr>
          <w:rFonts w:ascii="Times New Roman" w:hAnsi="Times New Roman" w:cs="Times New Roman"/>
          <w:i/>
          <w:sz w:val="24"/>
          <w:szCs w:val="24"/>
        </w:rPr>
        <w:t>.</w:t>
      </w:r>
      <w:r w:rsidR="00B32FCC">
        <w:rPr>
          <w:rFonts w:ascii="Times New Roman" w:hAnsi="Times New Roman" w:cs="Times New Roman"/>
          <w:i/>
          <w:sz w:val="24"/>
          <w:szCs w:val="24"/>
        </w:rPr>
        <w:t xml:space="preserve"> </w:t>
      </w:r>
      <w:r w:rsidR="00B32FCC">
        <w:rPr>
          <w:rFonts w:ascii="Times New Roman" w:hAnsi="Times New Roman" w:cs="Times New Roman"/>
          <w:sz w:val="24"/>
          <w:szCs w:val="24"/>
        </w:rPr>
        <w:t xml:space="preserve">In a sense, </w:t>
      </w:r>
      <w:r w:rsidR="004A4C62">
        <w:rPr>
          <w:rFonts w:ascii="Times New Roman" w:hAnsi="Times New Roman" w:cs="Times New Roman"/>
          <w:sz w:val="24"/>
          <w:szCs w:val="24"/>
        </w:rPr>
        <w:t>then</w:t>
      </w:r>
      <w:r w:rsidR="00B32FCC">
        <w:rPr>
          <w:rFonts w:ascii="Times New Roman" w:hAnsi="Times New Roman" w:cs="Times New Roman"/>
          <w:sz w:val="24"/>
          <w:szCs w:val="24"/>
        </w:rPr>
        <w:t xml:space="preserve">, the NAALC does not really imply any exporting or transfer of governance principles. Still, in an indirect way, the NAALC does pressure the member states towards a certain type of governance, given that it is ultimately pressuring Mexico in particular to effectively enforce </w:t>
      </w:r>
      <w:r w:rsidR="004A4C62">
        <w:rPr>
          <w:rFonts w:ascii="Times New Roman" w:hAnsi="Times New Roman" w:cs="Times New Roman"/>
          <w:sz w:val="24"/>
          <w:szCs w:val="24"/>
        </w:rPr>
        <w:t>existing domestic</w:t>
      </w:r>
      <w:r w:rsidR="00B32FCC">
        <w:rPr>
          <w:rFonts w:ascii="Times New Roman" w:hAnsi="Times New Roman" w:cs="Times New Roman"/>
          <w:sz w:val="24"/>
          <w:szCs w:val="24"/>
        </w:rPr>
        <w:t xml:space="preserve"> legislation that is otherwise poorly enforced. </w:t>
      </w:r>
      <w:r w:rsidR="009B6612">
        <w:rPr>
          <w:rFonts w:ascii="Times New Roman" w:hAnsi="Times New Roman" w:cs="Times New Roman"/>
          <w:sz w:val="24"/>
          <w:szCs w:val="24"/>
        </w:rPr>
        <w:t xml:space="preserve">The </w:t>
      </w:r>
      <w:r w:rsidR="004A4C62">
        <w:rPr>
          <w:rFonts w:ascii="Times New Roman" w:hAnsi="Times New Roman" w:cs="Times New Roman"/>
          <w:sz w:val="24"/>
          <w:szCs w:val="24"/>
        </w:rPr>
        <w:t>issues</w:t>
      </w:r>
      <w:r w:rsidR="009B6612">
        <w:rPr>
          <w:rFonts w:ascii="Times New Roman" w:hAnsi="Times New Roman" w:cs="Times New Roman"/>
          <w:sz w:val="24"/>
          <w:szCs w:val="24"/>
        </w:rPr>
        <w:t xml:space="preserve"> </w:t>
      </w:r>
      <w:r w:rsidR="004A4C62">
        <w:rPr>
          <w:rFonts w:ascii="Times New Roman" w:hAnsi="Times New Roman" w:cs="Times New Roman"/>
          <w:sz w:val="24"/>
          <w:szCs w:val="24"/>
        </w:rPr>
        <w:t xml:space="preserve">in question </w:t>
      </w:r>
      <w:r w:rsidR="009B6612">
        <w:rPr>
          <w:rFonts w:ascii="Times New Roman" w:hAnsi="Times New Roman" w:cs="Times New Roman"/>
          <w:sz w:val="24"/>
          <w:szCs w:val="24"/>
        </w:rPr>
        <w:t xml:space="preserve">range from the right </w:t>
      </w:r>
      <w:r w:rsidR="0063527D">
        <w:rPr>
          <w:rFonts w:ascii="Times New Roman" w:hAnsi="Times New Roman" w:cs="Times New Roman"/>
          <w:sz w:val="24"/>
          <w:szCs w:val="24"/>
        </w:rPr>
        <w:t xml:space="preserve">of workers </w:t>
      </w:r>
      <w:r w:rsidR="009B6612">
        <w:rPr>
          <w:rFonts w:ascii="Times New Roman" w:hAnsi="Times New Roman" w:cs="Times New Roman"/>
          <w:sz w:val="24"/>
          <w:szCs w:val="24"/>
        </w:rPr>
        <w:t xml:space="preserve">to freely associate to the elimination of employment discrimination </w:t>
      </w:r>
      <w:r>
        <w:rPr>
          <w:rFonts w:ascii="Times New Roman" w:hAnsi="Times New Roman" w:cs="Times New Roman"/>
          <w:sz w:val="24"/>
          <w:szCs w:val="24"/>
        </w:rPr>
        <w:t xml:space="preserve">and </w:t>
      </w:r>
      <w:r w:rsidR="009B6612">
        <w:rPr>
          <w:rFonts w:ascii="Times New Roman" w:hAnsi="Times New Roman" w:cs="Times New Roman"/>
          <w:sz w:val="24"/>
          <w:szCs w:val="24"/>
        </w:rPr>
        <w:t>to the</w:t>
      </w:r>
      <w:r>
        <w:rPr>
          <w:rFonts w:ascii="Times New Roman" w:hAnsi="Times New Roman" w:cs="Times New Roman"/>
          <w:sz w:val="24"/>
          <w:szCs w:val="24"/>
        </w:rPr>
        <w:t xml:space="preserve"> protection of migrant workers – all </w:t>
      </w:r>
      <w:r w:rsidR="0063527D">
        <w:rPr>
          <w:rFonts w:ascii="Times New Roman" w:hAnsi="Times New Roman" w:cs="Times New Roman"/>
          <w:sz w:val="24"/>
          <w:szCs w:val="24"/>
        </w:rPr>
        <w:t>issues</w:t>
      </w:r>
      <w:r>
        <w:rPr>
          <w:rFonts w:ascii="Times New Roman" w:hAnsi="Times New Roman" w:cs="Times New Roman"/>
          <w:sz w:val="24"/>
          <w:szCs w:val="24"/>
        </w:rPr>
        <w:t xml:space="preserve"> that fall under the</w:t>
      </w:r>
      <w:r w:rsidR="004A4C62">
        <w:rPr>
          <w:rFonts w:ascii="Times New Roman" w:hAnsi="Times New Roman" w:cs="Times New Roman"/>
          <w:sz w:val="24"/>
          <w:szCs w:val="24"/>
        </w:rPr>
        <w:t xml:space="preserve"> concept of </w:t>
      </w:r>
      <w:r w:rsidR="009B6612">
        <w:rPr>
          <w:rFonts w:ascii="Times New Roman" w:hAnsi="Times New Roman" w:cs="Times New Roman"/>
          <w:sz w:val="24"/>
          <w:szCs w:val="24"/>
        </w:rPr>
        <w:t xml:space="preserve">Human Rights. At the same time, the NAALC also asks the member states to ensure transparency and efficiency in the management, enforcement, and production of new laws. Thus, it promotes principles that fall under the concept of Good Governance. Thirdly, the NAALC, by virtue of asking the member states to properly implement their own laws, advances the concept of Rule of Law. </w:t>
      </w:r>
    </w:p>
    <w:p w:rsidR="009B6612" w:rsidRDefault="009B6612" w:rsidP="002D792E">
      <w:pPr>
        <w:spacing w:after="0" w:line="240" w:lineRule="auto"/>
        <w:jc w:val="both"/>
        <w:rPr>
          <w:rFonts w:ascii="Times New Roman" w:hAnsi="Times New Roman" w:cs="Times New Roman"/>
          <w:sz w:val="24"/>
          <w:szCs w:val="24"/>
        </w:rPr>
      </w:pPr>
    </w:p>
    <w:p w:rsidR="00B32FCC" w:rsidRDefault="009B6612" w:rsidP="002D79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Still </w:t>
      </w:r>
      <w:r w:rsidR="00B32FCC">
        <w:rPr>
          <w:rFonts w:ascii="Times New Roman" w:hAnsi="Times New Roman" w:cs="Times New Roman"/>
          <w:sz w:val="24"/>
          <w:szCs w:val="24"/>
        </w:rPr>
        <w:t xml:space="preserve">in terms of standards, the NAAEC requires the member states to commit themselves to the protection of the environment and to enhancing existing </w:t>
      </w:r>
      <w:r w:rsidR="000D4A93">
        <w:rPr>
          <w:rFonts w:ascii="Times New Roman" w:hAnsi="Times New Roman" w:cs="Times New Roman"/>
          <w:sz w:val="24"/>
          <w:szCs w:val="24"/>
        </w:rPr>
        <w:t>national legislative frameworks.</w:t>
      </w:r>
      <w:r w:rsidR="00B32FCC">
        <w:rPr>
          <w:rFonts w:ascii="Times New Roman" w:hAnsi="Times New Roman" w:cs="Times New Roman"/>
          <w:sz w:val="24"/>
          <w:szCs w:val="24"/>
        </w:rPr>
        <w:t xml:space="preserve"> The language is very vague and broad, and ultimately leaves it to each member state to determine how these objectives should be met. As with the NAALC, this ultimately amounts to a form of pressuring Mexico to practically enforce already</w:t>
      </w:r>
      <w:r w:rsidR="00762E0F">
        <w:rPr>
          <w:rFonts w:ascii="Times New Roman" w:hAnsi="Times New Roman" w:cs="Times New Roman"/>
          <w:sz w:val="24"/>
          <w:szCs w:val="24"/>
        </w:rPr>
        <w:t xml:space="preserve"> existing legislation. In any case, given all this, we can say that </w:t>
      </w:r>
      <w:r w:rsidR="0063527D">
        <w:rPr>
          <w:rFonts w:ascii="Times New Roman" w:hAnsi="Times New Roman" w:cs="Times New Roman"/>
          <w:sz w:val="24"/>
          <w:szCs w:val="24"/>
        </w:rPr>
        <w:t xml:space="preserve">the </w:t>
      </w:r>
      <w:r w:rsidR="00762E0F">
        <w:rPr>
          <w:rFonts w:ascii="Times New Roman" w:hAnsi="Times New Roman" w:cs="Times New Roman"/>
          <w:sz w:val="24"/>
          <w:szCs w:val="24"/>
        </w:rPr>
        <w:t>NAALC</w:t>
      </w:r>
      <w:r w:rsidR="00B32FCC">
        <w:rPr>
          <w:rFonts w:ascii="Times New Roman" w:hAnsi="Times New Roman" w:cs="Times New Roman"/>
          <w:sz w:val="24"/>
          <w:szCs w:val="24"/>
        </w:rPr>
        <w:t xml:space="preserve"> </w:t>
      </w:r>
      <w:r w:rsidR="00762E0F">
        <w:rPr>
          <w:rFonts w:ascii="Times New Roman" w:hAnsi="Times New Roman" w:cs="Times New Roman"/>
          <w:sz w:val="24"/>
          <w:szCs w:val="24"/>
        </w:rPr>
        <w:t>puts forth principles that fall</w:t>
      </w:r>
      <w:r w:rsidR="00B32FCC">
        <w:rPr>
          <w:rFonts w:ascii="Times New Roman" w:hAnsi="Times New Roman" w:cs="Times New Roman"/>
          <w:sz w:val="24"/>
          <w:szCs w:val="24"/>
        </w:rPr>
        <w:t xml:space="preserve"> within the realm of Human Rights. By asking the member states to ensure fair and equitable administrative and judicial proceedings, it </w:t>
      </w:r>
      <w:r w:rsidR="00762E0F">
        <w:rPr>
          <w:rFonts w:ascii="Times New Roman" w:hAnsi="Times New Roman" w:cs="Times New Roman"/>
          <w:sz w:val="24"/>
          <w:szCs w:val="24"/>
        </w:rPr>
        <w:t xml:space="preserve">also </w:t>
      </w:r>
      <w:r w:rsidR="00B32FCC">
        <w:rPr>
          <w:rFonts w:ascii="Times New Roman" w:hAnsi="Times New Roman" w:cs="Times New Roman"/>
          <w:sz w:val="24"/>
          <w:szCs w:val="24"/>
        </w:rPr>
        <w:t>commits them to the Rule of Law. And by pushing for efficient and transparent regulatio</w:t>
      </w:r>
      <w:r w:rsidR="00762E0F">
        <w:rPr>
          <w:rFonts w:ascii="Times New Roman" w:hAnsi="Times New Roman" w:cs="Times New Roman"/>
          <w:sz w:val="24"/>
          <w:szCs w:val="24"/>
        </w:rPr>
        <w:t xml:space="preserve">n, it advances Good Governance in the member states. </w:t>
      </w:r>
    </w:p>
    <w:p w:rsidR="00B31CDD" w:rsidRDefault="00B31CDD" w:rsidP="002D792E">
      <w:pPr>
        <w:spacing w:after="0" w:line="240" w:lineRule="auto"/>
        <w:jc w:val="both"/>
        <w:rPr>
          <w:rFonts w:ascii="Times New Roman" w:hAnsi="Times New Roman" w:cs="Times New Roman"/>
          <w:sz w:val="24"/>
          <w:szCs w:val="24"/>
        </w:rPr>
      </w:pPr>
    </w:p>
    <w:p w:rsidR="00B31CDD" w:rsidRPr="00E9482E" w:rsidRDefault="00B31CDD" w:rsidP="002D79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to </w:t>
      </w:r>
      <w:r w:rsidR="00E9482E">
        <w:rPr>
          <w:rFonts w:ascii="Times New Roman" w:hAnsi="Times New Roman" w:cs="Times New Roman"/>
          <w:sz w:val="24"/>
          <w:szCs w:val="24"/>
          <w:u w:val="single"/>
        </w:rPr>
        <w:t>actors</w:t>
      </w:r>
      <w:r w:rsidR="00E9482E">
        <w:rPr>
          <w:rFonts w:ascii="Times New Roman" w:hAnsi="Times New Roman" w:cs="Times New Roman"/>
          <w:sz w:val="24"/>
          <w:szCs w:val="24"/>
        </w:rPr>
        <w:t xml:space="preserve">, the primary targets </w:t>
      </w:r>
      <w:r w:rsidR="0063527D">
        <w:rPr>
          <w:rFonts w:ascii="Times New Roman" w:hAnsi="Times New Roman" w:cs="Times New Roman"/>
          <w:sz w:val="24"/>
          <w:szCs w:val="24"/>
        </w:rPr>
        <w:t xml:space="preserve">for both the NAACL and NAAEC </w:t>
      </w:r>
      <w:r w:rsidR="00E9482E">
        <w:rPr>
          <w:rFonts w:ascii="Times New Roman" w:hAnsi="Times New Roman" w:cs="Times New Roman"/>
          <w:sz w:val="24"/>
          <w:szCs w:val="24"/>
        </w:rPr>
        <w:t>are the member states themselves (i.e., the ‘Parties’ to the agreement)</w:t>
      </w:r>
      <w:r w:rsidR="000C752D">
        <w:rPr>
          <w:rFonts w:ascii="Times New Roman" w:hAnsi="Times New Roman" w:cs="Times New Roman"/>
          <w:sz w:val="24"/>
          <w:szCs w:val="24"/>
        </w:rPr>
        <w:t xml:space="preserve">. However, specific references are </w:t>
      </w:r>
      <w:r w:rsidR="000D4A93">
        <w:rPr>
          <w:rFonts w:ascii="Times New Roman" w:hAnsi="Times New Roman" w:cs="Times New Roman"/>
          <w:sz w:val="24"/>
          <w:szCs w:val="24"/>
        </w:rPr>
        <w:t xml:space="preserve">also </w:t>
      </w:r>
      <w:r w:rsidR="000C752D">
        <w:rPr>
          <w:rFonts w:ascii="Times New Roman" w:hAnsi="Times New Roman" w:cs="Times New Roman"/>
          <w:sz w:val="24"/>
          <w:szCs w:val="24"/>
        </w:rPr>
        <w:t xml:space="preserve">made to state actors such as </w:t>
      </w:r>
      <w:r w:rsidR="00E33C6D">
        <w:rPr>
          <w:rFonts w:ascii="Times New Roman" w:hAnsi="Times New Roman" w:cs="Times New Roman"/>
          <w:sz w:val="24"/>
          <w:szCs w:val="24"/>
        </w:rPr>
        <w:t>courts</w:t>
      </w:r>
      <w:r w:rsidR="000C752D">
        <w:rPr>
          <w:rFonts w:ascii="Times New Roman" w:hAnsi="Times New Roman" w:cs="Times New Roman"/>
          <w:sz w:val="24"/>
          <w:szCs w:val="24"/>
        </w:rPr>
        <w:t xml:space="preserve"> (NAALC Article 7</w:t>
      </w:r>
      <w:r w:rsidR="00E91463">
        <w:rPr>
          <w:rFonts w:ascii="Times New Roman" w:hAnsi="Times New Roman" w:cs="Times New Roman"/>
          <w:sz w:val="24"/>
          <w:szCs w:val="24"/>
        </w:rPr>
        <w:t>, for instance</w:t>
      </w:r>
      <w:r w:rsidR="000C752D">
        <w:rPr>
          <w:rFonts w:ascii="Times New Roman" w:hAnsi="Times New Roman" w:cs="Times New Roman"/>
          <w:sz w:val="24"/>
          <w:szCs w:val="24"/>
        </w:rPr>
        <w:t>)</w:t>
      </w:r>
      <w:r w:rsidR="00E91463">
        <w:rPr>
          <w:rFonts w:ascii="Times New Roman" w:hAnsi="Times New Roman" w:cs="Times New Roman"/>
          <w:sz w:val="24"/>
          <w:szCs w:val="24"/>
        </w:rPr>
        <w:t>.</w:t>
      </w:r>
    </w:p>
    <w:p w:rsidR="00B31CDD" w:rsidRDefault="00B31CDD" w:rsidP="002D792E">
      <w:pPr>
        <w:spacing w:after="0" w:line="240" w:lineRule="auto"/>
        <w:jc w:val="both"/>
        <w:rPr>
          <w:rFonts w:ascii="Times New Roman" w:hAnsi="Times New Roman" w:cs="Times New Roman"/>
          <w:sz w:val="24"/>
          <w:szCs w:val="24"/>
          <w:u w:val="single"/>
        </w:rPr>
      </w:pPr>
    </w:p>
    <w:p w:rsidR="00032A02" w:rsidRDefault="00B31CDD" w:rsidP="002D79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to </w:t>
      </w:r>
      <w:r w:rsidRPr="00B31CDD">
        <w:rPr>
          <w:rFonts w:ascii="Times New Roman" w:hAnsi="Times New Roman" w:cs="Times New Roman"/>
          <w:sz w:val="24"/>
          <w:szCs w:val="24"/>
          <w:u w:val="single"/>
        </w:rPr>
        <w:t>instruments</w:t>
      </w:r>
      <w:r w:rsidR="00D075AB">
        <w:rPr>
          <w:rFonts w:ascii="Times New Roman" w:hAnsi="Times New Roman" w:cs="Times New Roman"/>
          <w:sz w:val="24"/>
          <w:szCs w:val="24"/>
        </w:rPr>
        <w:t xml:space="preserve">, both the NAALC </w:t>
      </w:r>
      <w:r w:rsidR="007355DA">
        <w:rPr>
          <w:rFonts w:ascii="Times New Roman" w:hAnsi="Times New Roman" w:cs="Times New Roman"/>
          <w:sz w:val="24"/>
          <w:szCs w:val="24"/>
        </w:rPr>
        <w:t>and NAAEC rely on a mixture of litigation</w:t>
      </w:r>
      <w:r w:rsidR="000D4A93">
        <w:rPr>
          <w:rFonts w:ascii="Times New Roman" w:hAnsi="Times New Roman" w:cs="Times New Roman"/>
          <w:sz w:val="24"/>
          <w:szCs w:val="24"/>
        </w:rPr>
        <w:t xml:space="preserve"> (primarily through private party complaint submissions and panels for dispute resolutions),</w:t>
      </w:r>
      <w:r w:rsidR="007355DA">
        <w:rPr>
          <w:rFonts w:ascii="Times New Roman" w:hAnsi="Times New Roman" w:cs="Times New Roman"/>
          <w:sz w:val="24"/>
          <w:szCs w:val="24"/>
        </w:rPr>
        <w:t xml:space="preserve"> i</w:t>
      </w:r>
      <w:r w:rsidR="00D075AB">
        <w:rPr>
          <w:rFonts w:ascii="Times New Roman" w:hAnsi="Times New Roman" w:cs="Times New Roman"/>
          <w:sz w:val="24"/>
          <w:szCs w:val="24"/>
        </w:rPr>
        <w:t xml:space="preserve">ncentives, and </w:t>
      </w:r>
      <w:proofErr w:type="spellStart"/>
      <w:r w:rsidR="007355DA">
        <w:rPr>
          <w:rFonts w:ascii="Times New Roman" w:hAnsi="Times New Roman" w:cs="Times New Roman"/>
          <w:sz w:val="24"/>
          <w:szCs w:val="24"/>
        </w:rPr>
        <w:t>f</w:t>
      </w:r>
      <w:r w:rsidR="00D075AB">
        <w:rPr>
          <w:rFonts w:ascii="Times New Roman" w:hAnsi="Times New Roman" w:cs="Times New Roman"/>
          <w:sz w:val="24"/>
          <w:szCs w:val="24"/>
        </w:rPr>
        <w:t>or</w:t>
      </w:r>
      <w:r w:rsidR="00B851CD">
        <w:rPr>
          <w:rFonts w:ascii="Times New Roman" w:hAnsi="Times New Roman" w:cs="Times New Roman"/>
          <w:sz w:val="24"/>
          <w:szCs w:val="24"/>
        </w:rPr>
        <w:t>a</w:t>
      </w:r>
      <w:proofErr w:type="spellEnd"/>
      <w:r w:rsidR="007355DA">
        <w:rPr>
          <w:rFonts w:ascii="Times New Roman" w:hAnsi="Times New Roman" w:cs="Times New Roman"/>
          <w:sz w:val="24"/>
          <w:szCs w:val="24"/>
        </w:rPr>
        <w:t xml:space="preserve"> for exchange and d</w:t>
      </w:r>
      <w:r w:rsidR="00D075AB">
        <w:rPr>
          <w:rFonts w:ascii="Times New Roman" w:hAnsi="Times New Roman" w:cs="Times New Roman"/>
          <w:sz w:val="24"/>
          <w:szCs w:val="24"/>
        </w:rPr>
        <w:t xml:space="preserve">ialogue. </w:t>
      </w:r>
    </w:p>
    <w:p w:rsidR="000D4A93" w:rsidRDefault="000D4A93" w:rsidP="002D792E">
      <w:pPr>
        <w:spacing w:after="0" w:line="240" w:lineRule="auto"/>
        <w:jc w:val="both"/>
        <w:rPr>
          <w:rFonts w:ascii="Times New Roman" w:hAnsi="Times New Roman" w:cs="Times New Roman"/>
          <w:sz w:val="24"/>
          <w:szCs w:val="24"/>
        </w:rPr>
      </w:pPr>
    </w:p>
    <w:p w:rsidR="00032A02" w:rsidRDefault="00032A02" w:rsidP="002D792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Overview of Methodological Issues</w:t>
      </w:r>
    </w:p>
    <w:p w:rsidR="00032A02" w:rsidRDefault="00032A02" w:rsidP="002D79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conduct this investigation, I relied on a variety of sources: </w:t>
      </w:r>
    </w:p>
    <w:p w:rsidR="00032A02" w:rsidRDefault="00032A02" w:rsidP="002D792E">
      <w:pPr>
        <w:spacing w:after="0" w:line="240" w:lineRule="auto"/>
        <w:jc w:val="both"/>
        <w:rPr>
          <w:rFonts w:ascii="Times New Roman" w:hAnsi="Times New Roman" w:cs="Times New Roman"/>
          <w:sz w:val="24"/>
          <w:szCs w:val="24"/>
        </w:rPr>
      </w:pPr>
    </w:p>
    <w:p w:rsidR="00AC5A70" w:rsidRDefault="0063527D" w:rsidP="002D792E">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texts of NAFTA,</w:t>
      </w:r>
      <w:r w:rsidR="00AC5A70">
        <w:rPr>
          <w:rFonts w:ascii="Times New Roman" w:hAnsi="Times New Roman" w:cs="Times New Roman"/>
          <w:sz w:val="24"/>
          <w:szCs w:val="24"/>
        </w:rPr>
        <w:t xml:space="preserve"> NAALC, and NAAEC</w:t>
      </w:r>
    </w:p>
    <w:p w:rsidR="00AC5A70" w:rsidRPr="00AC5A70" w:rsidRDefault="00AC5A70" w:rsidP="002D792E">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analyses of actual cases and litigation under the NAALC and NAAEC frameworks</w:t>
      </w:r>
    </w:p>
    <w:p w:rsidR="00032A02" w:rsidRDefault="00AC5A70" w:rsidP="002D792E">
      <w:pPr>
        <w:pStyle w:val="ListParagraph"/>
        <w:numPr>
          <w:ilvl w:val="0"/>
          <w:numId w:val="7"/>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w:t>
      </w:r>
      <w:r w:rsidR="00032A02">
        <w:rPr>
          <w:rFonts w:ascii="Times New Roman" w:hAnsi="Times New Roman" w:cs="Times New Roman"/>
          <w:sz w:val="24"/>
          <w:szCs w:val="24"/>
        </w:rPr>
        <w:t>econdary</w:t>
      </w:r>
      <w:proofErr w:type="gramEnd"/>
      <w:r w:rsidR="00032A02">
        <w:rPr>
          <w:rFonts w:ascii="Times New Roman" w:hAnsi="Times New Roman" w:cs="Times New Roman"/>
          <w:sz w:val="24"/>
          <w:szCs w:val="24"/>
        </w:rPr>
        <w:t xml:space="preserve"> analyses on the making of NAFTA and its two side agreements – the NAALC and the </w:t>
      </w:r>
      <w:r w:rsidR="000D4A93">
        <w:rPr>
          <w:rFonts w:ascii="Times New Roman" w:hAnsi="Times New Roman" w:cs="Times New Roman"/>
          <w:sz w:val="24"/>
          <w:szCs w:val="24"/>
        </w:rPr>
        <w:t>NAAEC</w:t>
      </w:r>
      <w:r w:rsidR="00032A02">
        <w:rPr>
          <w:rFonts w:ascii="Times New Roman" w:hAnsi="Times New Roman" w:cs="Times New Roman"/>
          <w:sz w:val="24"/>
          <w:szCs w:val="24"/>
        </w:rPr>
        <w:t>.</w:t>
      </w:r>
    </w:p>
    <w:p w:rsidR="00032A02" w:rsidRDefault="00032A02" w:rsidP="002D792E">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official government (Canada, Mexico, the United States) white papers, reports, and studies </w:t>
      </w:r>
    </w:p>
    <w:p w:rsidR="00AC5A70" w:rsidRDefault="00BD099C" w:rsidP="002D792E">
      <w:pPr>
        <w:pStyle w:val="ListParagraph"/>
        <w:numPr>
          <w:ilvl w:val="0"/>
          <w:numId w:val="7"/>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transcripts</w:t>
      </w:r>
      <w:proofErr w:type="gramEnd"/>
      <w:r>
        <w:rPr>
          <w:rFonts w:ascii="Times New Roman" w:hAnsi="Times New Roman" w:cs="Times New Roman"/>
          <w:sz w:val="24"/>
          <w:szCs w:val="24"/>
        </w:rPr>
        <w:t xml:space="preserve"> and minutes from meetings </w:t>
      </w:r>
      <w:r w:rsidR="0063527D">
        <w:rPr>
          <w:rFonts w:ascii="Times New Roman" w:hAnsi="Times New Roman" w:cs="Times New Roman"/>
          <w:sz w:val="24"/>
          <w:szCs w:val="24"/>
        </w:rPr>
        <w:t>of</w:t>
      </w:r>
      <w:r>
        <w:rPr>
          <w:rFonts w:ascii="Times New Roman" w:hAnsi="Times New Roman" w:cs="Times New Roman"/>
          <w:sz w:val="24"/>
          <w:szCs w:val="24"/>
        </w:rPr>
        <w:t xml:space="preserve"> government officials, legal experts, bureaucrats, and others. </w:t>
      </w:r>
    </w:p>
    <w:p w:rsidR="007355DA" w:rsidRPr="00032A02" w:rsidRDefault="007355DA" w:rsidP="002D792E">
      <w:pPr>
        <w:pStyle w:val="ListParagraph"/>
        <w:numPr>
          <w:ilvl w:val="0"/>
          <w:numId w:val="7"/>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interviews</w:t>
      </w:r>
      <w:proofErr w:type="gramEnd"/>
      <w:r>
        <w:rPr>
          <w:rFonts w:ascii="Times New Roman" w:hAnsi="Times New Roman" w:cs="Times New Roman"/>
          <w:sz w:val="24"/>
          <w:szCs w:val="24"/>
        </w:rPr>
        <w:t xml:space="preserve"> and email exchanges with officials from the NAFTA Secretariat, the NAALC and NAAEC commissions, and the US Department of Labor. </w:t>
      </w:r>
    </w:p>
    <w:p w:rsidR="00032A02" w:rsidRDefault="00032A02" w:rsidP="002D792E">
      <w:pPr>
        <w:spacing w:after="0" w:line="240" w:lineRule="auto"/>
        <w:jc w:val="both"/>
        <w:rPr>
          <w:rFonts w:ascii="Times New Roman" w:hAnsi="Times New Roman" w:cs="Times New Roman"/>
          <w:sz w:val="24"/>
          <w:szCs w:val="24"/>
        </w:rPr>
      </w:pPr>
    </w:p>
    <w:p w:rsidR="00032A02" w:rsidRDefault="00032A02" w:rsidP="002D792E">
      <w:pPr>
        <w:spacing w:after="0" w:line="240" w:lineRule="auto"/>
        <w:jc w:val="both"/>
        <w:rPr>
          <w:rFonts w:ascii="Times New Roman" w:hAnsi="Times New Roman" w:cs="Times New Roman"/>
          <w:b/>
          <w:sz w:val="24"/>
          <w:szCs w:val="24"/>
        </w:rPr>
      </w:pPr>
    </w:p>
    <w:p w:rsidR="009B6612" w:rsidRDefault="00F658E1" w:rsidP="002D792E">
      <w:pPr>
        <w:pStyle w:val="ListParagraph"/>
        <w:numPr>
          <w:ilvl w:val="0"/>
          <w:numId w:val="38"/>
        </w:numPr>
        <w:tabs>
          <w:tab w:val="left" w:pos="450"/>
        </w:tabs>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OVERVIEW</w:t>
      </w:r>
    </w:p>
    <w:p w:rsidR="00F658E1" w:rsidRDefault="00F658E1" w:rsidP="002D792E">
      <w:pPr>
        <w:tabs>
          <w:tab w:val="left" w:pos="450"/>
        </w:tabs>
        <w:spacing w:after="0" w:line="240" w:lineRule="auto"/>
        <w:jc w:val="both"/>
        <w:rPr>
          <w:rFonts w:ascii="Times New Roman" w:hAnsi="Times New Roman" w:cs="Times New Roman"/>
          <w:b/>
          <w:sz w:val="24"/>
          <w:szCs w:val="24"/>
        </w:rPr>
      </w:pPr>
    </w:p>
    <w:p w:rsidR="00063DF4" w:rsidRDefault="00661E57" w:rsidP="002D792E">
      <w:pPr>
        <w:tabs>
          <w:tab w:val="left" w:pos="450"/>
        </w:tabs>
        <w:spacing w:after="0" w:line="240" w:lineRule="auto"/>
        <w:jc w:val="both"/>
        <w:rPr>
          <w:rFonts w:ascii="Times New Roman" w:hAnsi="Times New Roman"/>
          <w:sz w:val="24"/>
        </w:rPr>
      </w:pPr>
      <w:r>
        <w:rPr>
          <w:rFonts w:ascii="Times New Roman" w:hAnsi="Times New Roman"/>
          <w:sz w:val="24"/>
        </w:rPr>
        <w:t>NAFTA came into effect on January 1, 1994. It is built on the foundations of the Canadian-United States Free Trade Agreement of 1988</w:t>
      </w:r>
      <w:r w:rsidR="00400AD4">
        <w:rPr>
          <w:rFonts w:ascii="Times New Roman" w:hAnsi="Times New Roman"/>
          <w:sz w:val="24"/>
        </w:rPr>
        <w:t xml:space="preserve"> (</w:t>
      </w:r>
      <w:r w:rsidR="00882160">
        <w:rPr>
          <w:rFonts w:ascii="Times New Roman" w:hAnsi="Times New Roman"/>
          <w:sz w:val="24"/>
        </w:rPr>
        <w:t xml:space="preserve">which </w:t>
      </w:r>
      <w:r w:rsidR="00E60B6C">
        <w:rPr>
          <w:rFonts w:ascii="Times New Roman" w:hAnsi="Times New Roman"/>
          <w:sz w:val="24"/>
        </w:rPr>
        <w:t xml:space="preserve">was </w:t>
      </w:r>
      <w:r w:rsidR="00400AD4">
        <w:rPr>
          <w:rFonts w:ascii="Times New Roman" w:hAnsi="Times New Roman"/>
          <w:sz w:val="24"/>
        </w:rPr>
        <w:t xml:space="preserve">suspended after NAFTA came into force). The NAALC and NAAEC are two ‘side’ agreements to the NAFTA text. There have been no </w:t>
      </w:r>
      <w:r w:rsidR="000D4B0B">
        <w:rPr>
          <w:rFonts w:ascii="Times New Roman" w:hAnsi="Times New Roman"/>
          <w:sz w:val="24"/>
        </w:rPr>
        <w:t>major r</w:t>
      </w:r>
      <w:r w:rsidR="00400AD4">
        <w:rPr>
          <w:rFonts w:ascii="Times New Roman" w:hAnsi="Times New Roman"/>
          <w:sz w:val="24"/>
        </w:rPr>
        <w:t>evisions, additions, or changes to the NAFTA, NAALC, and NAAEC since adoption</w:t>
      </w:r>
      <w:r w:rsidR="00063DF4">
        <w:rPr>
          <w:rFonts w:ascii="Times New Roman" w:hAnsi="Times New Roman"/>
          <w:sz w:val="24"/>
        </w:rPr>
        <w:t xml:space="preserve"> (</w:t>
      </w:r>
      <w:proofErr w:type="spellStart"/>
      <w:r w:rsidR="00063DF4" w:rsidRPr="00063DF4">
        <w:rPr>
          <w:rFonts w:ascii="Times New Roman" w:hAnsi="Times New Roman"/>
          <w:sz w:val="24"/>
        </w:rPr>
        <w:t>Bélanger</w:t>
      </w:r>
      <w:proofErr w:type="spellEnd"/>
      <w:r w:rsidR="00063DF4">
        <w:rPr>
          <w:rFonts w:ascii="Times New Roman" w:hAnsi="Times New Roman"/>
          <w:sz w:val="24"/>
        </w:rPr>
        <w:t xml:space="preserve"> 2007)</w:t>
      </w:r>
      <w:r w:rsidR="00400AD4">
        <w:rPr>
          <w:rFonts w:ascii="Times New Roman" w:hAnsi="Times New Roman"/>
          <w:sz w:val="24"/>
        </w:rPr>
        <w:t>.</w:t>
      </w:r>
      <w:r w:rsidR="000D4B0B">
        <w:rPr>
          <w:rStyle w:val="FootnoteReference"/>
          <w:rFonts w:ascii="Times New Roman" w:hAnsi="Times New Roman"/>
          <w:sz w:val="24"/>
        </w:rPr>
        <w:footnoteReference w:id="1"/>
      </w:r>
    </w:p>
    <w:p w:rsidR="00063DF4" w:rsidRDefault="00063DF4" w:rsidP="002D792E">
      <w:pPr>
        <w:tabs>
          <w:tab w:val="left" w:pos="450"/>
        </w:tabs>
        <w:spacing w:after="0" w:line="240" w:lineRule="auto"/>
        <w:jc w:val="both"/>
        <w:rPr>
          <w:rFonts w:ascii="Times New Roman" w:hAnsi="Times New Roman"/>
          <w:sz w:val="24"/>
        </w:rPr>
      </w:pPr>
    </w:p>
    <w:p w:rsidR="00400AD4" w:rsidRDefault="00400AD4" w:rsidP="002D792E">
      <w:pPr>
        <w:tabs>
          <w:tab w:val="left" w:pos="450"/>
        </w:tabs>
        <w:spacing w:after="0" w:line="240" w:lineRule="auto"/>
        <w:jc w:val="both"/>
        <w:rPr>
          <w:rFonts w:ascii="Times New Roman" w:hAnsi="Times New Roman"/>
          <w:sz w:val="24"/>
        </w:rPr>
      </w:pPr>
      <w:r>
        <w:rPr>
          <w:rFonts w:ascii="Times New Roman" w:hAnsi="Times New Roman"/>
          <w:sz w:val="24"/>
        </w:rPr>
        <w:t xml:space="preserve">The members of NAFTA are </w:t>
      </w:r>
      <w:r w:rsidR="00AE28BE">
        <w:rPr>
          <w:rFonts w:ascii="Times New Roman" w:hAnsi="Times New Roman"/>
          <w:sz w:val="24"/>
        </w:rPr>
        <w:t>Canada, Mexico, and the United States. No new members have been added since inception.</w:t>
      </w:r>
      <w:r w:rsidR="006E663C">
        <w:rPr>
          <w:rFonts w:ascii="Times New Roman" w:hAnsi="Times New Roman"/>
          <w:sz w:val="24"/>
        </w:rPr>
        <w:t xml:space="preserve"> </w:t>
      </w:r>
    </w:p>
    <w:p w:rsidR="00400AD4" w:rsidRDefault="00400AD4" w:rsidP="002D792E">
      <w:pPr>
        <w:tabs>
          <w:tab w:val="left" w:pos="450"/>
        </w:tabs>
        <w:spacing w:after="0" w:line="240" w:lineRule="auto"/>
        <w:jc w:val="both"/>
        <w:rPr>
          <w:rFonts w:ascii="Times New Roman" w:hAnsi="Times New Roman"/>
          <w:sz w:val="24"/>
        </w:rPr>
      </w:pPr>
    </w:p>
    <w:p w:rsidR="00AE28BE" w:rsidRDefault="006E663C" w:rsidP="002D792E">
      <w:pPr>
        <w:tabs>
          <w:tab w:val="left" w:pos="450"/>
        </w:tabs>
        <w:spacing w:after="0" w:line="240" w:lineRule="auto"/>
        <w:jc w:val="both"/>
        <w:rPr>
          <w:rFonts w:ascii="Times New Roman" w:hAnsi="Times New Roman"/>
          <w:sz w:val="24"/>
        </w:rPr>
      </w:pPr>
      <w:r>
        <w:rPr>
          <w:rFonts w:ascii="Times New Roman" w:hAnsi="Times New Roman"/>
          <w:sz w:val="24"/>
        </w:rPr>
        <w:t>Membership criteria are</w:t>
      </w:r>
      <w:r w:rsidR="00400AD4">
        <w:rPr>
          <w:rFonts w:ascii="Times New Roman" w:hAnsi="Times New Roman"/>
          <w:sz w:val="24"/>
        </w:rPr>
        <w:t xml:space="preserve"> vaguely laid out in Article 2204, where the NAFTA</w:t>
      </w:r>
      <w:r>
        <w:rPr>
          <w:rFonts w:ascii="Times New Roman" w:hAnsi="Times New Roman"/>
          <w:sz w:val="24"/>
        </w:rPr>
        <w:t xml:space="preserve"> </w:t>
      </w:r>
      <w:r w:rsidR="00400AD4">
        <w:rPr>
          <w:rFonts w:ascii="Times New Roman" w:hAnsi="Times New Roman"/>
          <w:sz w:val="24"/>
        </w:rPr>
        <w:t>text says that ‘a</w:t>
      </w:r>
      <w:r w:rsidR="00400AD4" w:rsidRPr="00400AD4">
        <w:rPr>
          <w:rFonts w:ascii="Times New Roman" w:hAnsi="Times New Roman"/>
          <w:sz w:val="24"/>
        </w:rPr>
        <w:t>ny country or group of countries may accede to this Agreement subject to such terms and conditions as may be agreed between such country or countries and the Commission and following approval in accordance with the applicable legal procedures of each country.</w:t>
      </w:r>
      <w:r w:rsidR="00400AD4">
        <w:rPr>
          <w:rFonts w:ascii="Times New Roman" w:hAnsi="Times New Roman"/>
          <w:sz w:val="24"/>
        </w:rPr>
        <w:t xml:space="preserve">’ A </w:t>
      </w:r>
      <w:r w:rsidR="000D4A93">
        <w:rPr>
          <w:rFonts w:ascii="Times New Roman" w:hAnsi="Times New Roman"/>
          <w:sz w:val="24"/>
        </w:rPr>
        <w:t>member of</w:t>
      </w:r>
      <w:r w:rsidR="00400AD4">
        <w:rPr>
          <w:rFonts w:ascii="Times New Roman" w:hAnsi="Times New Roman"/>
          <w:sz w:val="24"/>
        </w:rPr>
        <w:t xml:space="preserve"> NAFTA can, in turn, easily withdraw, as stated in Article 2205: ‘a</w:t>
      </w:r>
      <w:r w:rsidR="00400AD4" w:rsidRPr="00400AD4">
        <w:rPr>
          <w:rFonts w:ascii="Times New Roman" w:hAnsi="Times New Roman"/>
          <w:sz w:val="24"/>
        </w:rPr>
        <w:t xml:space="preserve"> Party may withdraw from this Agreement six months after it provides written notice of withdrawal to the other Parties. If a Party withdraws, the Agreement shall remain in force for the remaining Parties.</w:t>
      </w:r>
      <w:r w:rsidR="00400AD4">
        <w:rPr>
          <w:rFonts w:ascii="Times New Roman" w:hAnsi="Times New Roman"/>
          <w:sz w:val="24"/>
        </w:rPr>
        <w:t>’</w:t>
      </w:r>
      <w:r w:rsidR="00400AD4" w:rsidRPr="00400AD4">
        <w:rPr>
          <w:rFonts w:ascii="Times New Roman" w:hAnsi="Times New Roman"/>
          <w:sz w:val="24"/>
        </w:rPr>
        <w:t xml:space="preserve"> </w:t>
      </w:r>
      <w:r w:rsidR="00400AD4">
        <w:rPr>
          <w:rFonts w:ascii="Times New Roman" w:hAnsi="Times New Roman"/>
          <w:sz w:val="24"/>
        </w:rPr>
        <w:t xml:space="preserve"> </w:t>
      </w:r>
    </w:p>
    <w:p w:rsidR="00AE28BE" w:rsidRDefault="00AE28BE" w:rsidP="002D792E">
      <w:pPr>
        <w:tabs>
          <w:tab w:val="left" w:pos="450"/>
        </w:tabs>
        <w:spacing w:after="0" w:line="240" w:lineRule="auto"/>
        <w:jc w:val="both"/>
        <w:rPr>
          <w:rFonts w:ascii="Times New Roman" w:hAnsi="Times New Roman"/>
          <w:sz w:val="24"/>
        </w:rPr>
      </w:pPr>
    </w:p>
    <w:p w:rsidR="006E663C" w:rsidRDefault="00AE28BE" w:rsidP="002D792E">
      <w:pPr>
        <w:tabs>
          <w:tab w:val="left" w:pos="450"/>
        </w:tabs>
        <w:spacing w:after="0" w:line="240" w:lineRule="auto"/>
        <w:jc w:val="both"/>
        <w:rPr>
          <w:rFonts w:ascii="Times New Roman" w:hAnsi="Times New Roman"/>
          <w:sz w:val="24"/>
        </w:rPr>
      </w:pPr>
      <w:r>
        <w:rPr>
          <w:rFonts w:ascii="Times New Roman" w:hAnsi="Times New Roman"/>
          <w:sz w:val="24"/>
        </w:rPr>
        <w:t xml:space="preserve">Standards for legitimate governance </w:t>
      </w:r>
      <w:r w:rsidR="00010F03">
        <w:rPr>
          <w:rFonts w:ascii="Times New Roman" w:hAnsi="Times New Roman"/>
          <w:sz w:val="24"/>
        </w:rPr>
        <w:t>institutions are not part of NA</w:t>
      </w:r>
      <w:r>
        <w:rPr>
          <w:rFonts w:ascii="Times New Roman" w:hAnsi="Times New Roman"/>
          <w:sz w:val="24"/>
        </w:rPr>
        <w:t>F</w:t>
      </w:r>
      <w:r w:rsidR="00010F03">
        <w:rPr>
          <w:rFonts w:ascii="Times New Roman" w:hAnsi="Times New Roman"/>
          <w:sz w:val="24"/>
        </w:rPr>
        <w:t>T</w:t>
      </w:r>
      <w:r>
        <w:rPr>
          <w:rFonts w:ascii="Times New Roman" w:hAnsi="Times New Roman"/>
          <w:sz w:val="24"/>
        </w:rPr>
        <w:t xml:space="preserve">A’s constitutive norms or explicit mission. </w:t>
      </w:r>
      <w:r w:rsidR="000752EC">
        <w:rPr>
          <w:rFonts w:ascii="Times New Roman" w:hAnsi="Times New Roman"/>
          <w:sz w:val="24"/>
        </w:rPr>
        <w:t xml:space="preserve">The Preamble of the NAFTA refers almost exclusively to economic reasons for creating NAFTA. The exception </w:t>
      </w:r>
      <w:r w:rsidR="00C603EC">
        <w:rPr>
          <w:rFonts w:ascii="Times New Roman" w:hAnsi="Times New Roman"/>
          <w:sz w:val="24"/>
        </w:rPr>
        <w:t>might perhaps</w:t>
      </w:r>
      <w:r w:rsidR="000752EC">
        <w:rPr>
          <w:rFonts w:ascii="Times New Roman" w:hAnsi="Times New Roman"/>
          <w:sz w:val="24"/>
        </w:rPr>
        <w:t xml:space="preserve"> be reference</w:t>
      </w:r>
      <w:r w:rsidR="00C603EC">
        <w:rPr>
          <w:rFonts w:ascii="Times New Roman" w:hAnsi="Times New Roman"/>
          <w:sz w:val="24"/>
        </w:rPr>
        <w:t>s</w:t>
      </w:r>
      <w:r w:rsidR="000752EC">
        <w:rPr>
          <w:rFonts w:ascii="Times New Roman" w:hAnsi="Times New Roman"/>
          <w:sz w:val="24"/>
        </w:rPr>
        <w:t xml:space="preserve"> to ‘</w:t>
      </w:r>
      <w:r w:rsidR="000752EC" w:rsidRPr="000752EC">
        <w:rPr>
          <w:rFonts w:ascii="Times New Roman" w:hAnsi="Times New Roman"/>
          <w:sz w:val="24"/>
        </w:rPr>
        <w:t>special bonds of friendship and cooperation among</w:t>
      </w:r>
      <w:r w:rsidR="000D4A93">
        <w:rPr>
          <w:rFonts w:ascii="Times New Roman" w:hAnsi="Times New Roman"/>
          <w:sz w:val="24"/>
        </w:rPr>
        <w:t>’</w:t>
      </w:r>
      <w:r w:rsidR="000752EC" w:rsidRPr="000752EC">
        <w:rPr>
          <w:rFonts w:ascii="Times New Roman" w:hAnsi="Times New Roman"/>
          <w:sz w:val="24"/>
        </w:rPr>
        <w:t xml:space="preserve"> the</w:t>
      </w:r>
      <w:r w:rsidR="000D4A93">
        <w:rPr>
          <w:rFonts w:ascii="Times New Roman" w:hAnsi="Times New Roman"/>
          <w:sz w:val="24"/>
        </w:rPr>
        <w:t xml:space="preserve"> three nations</w:t>
      </w:r>
      <w:r w:rsidR="000752EC">
        <w:rPr>
          <w:rFonts w:ascii="Times New Roman" w:hAnsi="Times New Roman"/>
          <w:sz w:val="24"/>
        </w:rPr>
        <w:t xml:space="preserve"> and</w:t>
      </w:r>
      <w:r w:rsidR="005A1462">
        <w:rPr>
          <w:rFonts w:ascii="Times New Roman" w:hAnsi="Times New Roman"/>
          <w:sz w:val="24"/>
        </w:rPr>
        <w:t xml:space="preserve"> (in line with the NAALC and NAAEC)</w:t>
      </w:r>
      <w:r w:rsidR="000752EC">
        <w:rPr>
          <w:rFonts w:ascii="Times New Roman" w:hAnsi="Times New Roman"/>
          <w:sz w:val="24"/>
        </w:rPr>
        <w:t xml:space="preserve"> a desire to </w:t>
      </w:r>
      <w:r w:rsidR="000752EC" w:rsidRPr="000752EC">
        <w:rPr>
          <w:rFonts w:ascii="Times New Roman" w:hAnsi="Times New Roman"/>
          <w:sz w:val="24"/>
        </w:rPr>
        <w:t>‘protect, enhance and enforce basic workers' rights’</w:t>
      </w:r>
      <w:r w:rsidR="000D4A93">
        <w:rPr>
          <w:rFonts w:ascii="Times New Roman" w:hAnsi="Times New Roman"/>
          <w:sz w:val="24"/>
        </w:rPr>
        <w:t xml:space="preserve"> and to strengthen the ‘</w:t>
      </w:r>
      <w:r w:rsidR="000D4A93" w:rsidRPr="000752EC">
        <w:rPr>
          <w:rFonts w:ascii="Times New Roman" w:hAnsi="Times New Roman"/>
          <w:sz w:val="24"/>
        </w:rPr>
        <w:t>development and enforcement of environmen</w:t>
      </w:r>
      <w:r w:rsidR="000D4A93">
        <w:rPr>
          <w:rFonts w:ascii="Times New Roman" w:hAnsi="Times New Roman"/>
          <w:sz w:val="24"/>
        </w:rPr>
        <w:t>tal laws and regulations’</w:t>
      </w:r>
      <w:r w:rsidR="000752EC" w:rsidRPr="000752EC">
        <w:rPr>
          <w:rFonts w:ascii="Times New Roman" w:hAnsi="Times New Roman"/>
          <w:sz w:val="24"/>
        </w:rPr>
        <w:t xml:space="preserve">. </w:t>
      </w:r>
      <w:r w:rsidR="00C104A7">
        <w:rPr>
          <w:rFonts w:ascii="Times New Roman" w:hAnsi="Times New Roman"/>
          <w:sz w:val="24"/>
        </w:rPr>
        <w:t>Other than that, nothing in the NAFTA text refer</w:t>
      </w:r>
      <w:r w:rsidR="007355DA">
        <w:rPr>
          <w:rFonts w:ascii="Times New Roman" w:hAnsi="Times New Roman"/>
          <w:sz w:val="24"/>
        </w:rPr>
        <w:t>s</w:t>
      </w:r>
      <w:r>
        <w:rPr>
          <w:rFonts w:ascii="Times New Roman" w:hAnsi="Times New Roman"/>
          <w:sz w:val="24"/>
        </w:rPr>
        <w:t xml:space="preserve"> to issues of governance</w:t>
      </w:r>
      <w:r w:rsidR="00C104A7">
        <w:rPr>
          <w:rFonts w:ascii="Times New Roman" w:hAnsi="Times New Roman"/>
          <w:sz w:val="24"/>
        </w:rPr>
        <w:t xml:space="preserve"> and no reference is made to any other regional organization or international organization that might serve as inspiration.</w:t>
      </w:r>
      <w:r w:rsidR="00C104A7">
        <w:rPr>
          <w:rStyle w:val="FootnoteReference"/>
          <w:rFonts w:ascii="Times New Roman" w:hAnsi="Times New Roman"/>
          <w:sz w:val="24"/>
        </w:rPr>
        <w:footnoteReference w:id="2"/>
      </w:r>
      <w:r w:rsidR="00C104A7">
        <w:rPr>
          <w:rFonts w:ascii="Times New Roman" w:hAnsi="Times New Roman"/>
          <w:sz w:val="24"/>
        </w:rPr>
        <w:t xml:space="preserve"> </w:t>
      </w:r>
      <w:r w:rsidR="006E663C">
        <w:rPr>
          <w:rFonts w:ascii="Times New Roman" w:hAnsi="Times New Roman"/>
          <w:sz w:val="24"/>
        </w:rPr>
        <w:t>Indeed, Article 102 (1) identifies the following as NAFTA’s objectives:</w:t>
      </w:r>
    </w:p>
    <w:p w:rsidR="006E663C" w:rsidRDefault="006E663C" w:rsidP="002D792E">
      <w:pPr>
        <w:pStyle w:val="NormalWeb"/>
        <w:numPr>
          <w:ilvl w:val="0"/>
          <w:numId w:val="8"/>
        </w:numPr>
        <w:jc w:val="both"/>
      </w:pPr>
      <w:r>
        <w:t xml:space="preserve">eliminate barriers to trade in, and facilitate the cross-border movement of, goods and services between the territories of the Parties; </w:t>
      </w:r>
    </w:p>
    <w:p w:rsidR="006E663C" w:rsidRDefault="006E663C" w:rsidP="002D792E">
      <w:pPr>
        <w:pStyle w:val="NormalWeb"/>
        <w:numPr>
          <w:ilvl w:val="0"/>
          <w:numId w:val="8"/>
        </w:numPr>
        <w:jc w:val="both"/>
      </w:pPr>
      <w:r>
        <w:t xml:space="preserve">promote conditions of fair competition in the free trade area; </w:t>
      </w:r>
    </w:p>
    <w:p w:rsidR="006E663C" w:rsidRDefault="006E663C" w:rsidP="002D792E">
      <w:pPr>
        <w:pStyle w:val="NormalWeb"/>
        <w:numPr>
          <w:ilvl w:val="0"/>
          <w:numId w:val="8"/>
        </w:numPr>
        <w:jc w:val="both"/>
      </w:pPr>
      <w:r>
        <w:t xml:space="preserve">increase substantially investment opportunities in the territories of the Parties; </w:t>
      </w:r>
    </w:p>
    <w:p w:rsidR="006E663C" w:rsidRDefault="006E663C" w:rsidP="002D792E">
      <w:pPr>
        <w:pStyle w:val="NormalWeb"/>
        <w:numPr>
          <w:ilvl w:val="0"/>
          <w:numId w:val="8"/>
        </w:numPr>
        <w:jc w:val="both"/>
      </w:pPr>
      <w:r>
        <w:t xml:space="preserve">provide adequate and effective protection and enforcement of intellectual property rights in each Party's territory; </w:t>
      </w:r>
    </w:p>
    <w:p w:rsidR="006E663C" w:rsidRDefault="006E663C" w:rsidP="002D792E">
      <w:pPr>
        <w:pStyle w:val="NormalWeb"/>
        <w:numPr>
          <w:ilvl w:val="0"/>
          <w:numId w:val="8"/>
        </w:numPr>
        <w:jc w:val="both"/>
      </w:pPr>
      <w:r>
        <w:t xml:space="preserve">create effective procedures for the implementation and application of this Agreement, for its joint administration and for the resolution of disputes; and </w:t>
      </w:r>
    </w:p>
    <w:p w:rsidR="006E663C" w:rsidRPr="006E663C" w:rsidRDefault="006E663C" w:rsidP="002D792E">
      <w:pPr>
        <w:pStyle w:val="NormalWeb"/>
        <w:numPr>
          <w:ilvl w:val="0"/>
          <w:numId w:val="8"/>
        </w:numPr>
        <w:jc w:val="both"/>
      </w:pPr>
      <w:proofErr w:type="gramStart"/>
      <w:r>
        <w:t>establish</w:t>
      </w:r>
      <w:proofErr w:type="gramEnd"/>
      <w:r>
        <w:t xml:space="preserve"> a framework for further trilateral, regional and multilateral cooperation to expand and enhance the benefits of this Agreement. </w:t>
      </w:r>
    </w:p>
    <w:p w:rsidR="00AE28BE" w:rsidRDefault="00AE28BE" w:rsidP="002D792E">
      <w:pPr>
        <w:tabs>
          <w:tab w:val="left" w:pos="450"/>
        </w:tabs>
        <w:spacing w:after="0" w:line="240" w:lineRule="auto"/>
        <w:jc w:val="both"/>
        <w:rPr>
          <w:rFonts w:ascii="Times New Roman" w:hAnsi="Times New Roman"/>
          <w:sz w:val="24"/>
        </w:rPr>
      </w:pPr>
      <w:r>
        <w:rPr>
          <w:rFonts w:ascii="Times New Roman" w:hAnsi="Times New Roman"/>
          <w:sz w:val="24"/>
        </w:rPr>
        <w:t xml:space="preserve">However, as I discuss in </w:t>
      </w:r>
      <w:r w:rsidR="00E91463">
        <w:rPr>
          <w:rFonts w:ascii="Times New Roman" w:hAnsi="Times New Roman"/>
          <w:sz w:val="24"/>
        </w:rPr>
        <w:t xml:space="preserve">the last part of </w:t>
      </w:r>
      <w:r>
        <w:rPr>
          <w:rFonts w:ascii="Times New Roman" w:hAnsi="Times New Roman"/>
          <w:sz w:val="24"/>
        </w:rPr>
        <w:t xml:space="preserve">Section 3 of this report, it is fair to suggest that one of the primary unstated objectives of NAFTA </w:t>
      </w:r>
      <w:r w:rsidR="003926A9">
        <w:rPr>
          <w:rFonts w:ascii="Times New Roman" w:hAnsi="Times New Roman"/>
          <w:sz w:val="24"/>
        </w:rPr>
        <w:t>has been</w:t>
      </w:r>
      <w:r>
        <w:rPr>
          <w:rFonts w:ascii="Times New Roman" w:hAnsi="Times New Roman"/>
          <w:sz w:val="24"/>
        </w:rPr>
        <w:t xml:space="preserve"> to help Mexico stabilize as a functioning market economy and, by way of integrating it into the US and Canadian marketplaces, to promote more transparent and effective legal, administrative, and judicial systems (put differently, the US in particular saw NAFTA as a tool to ensure that Mexico’s recently launched market and democratic reforms would take hold and progress; data strongly suggests that the Mexican leadership </w:t>
      </w:r>
      <w:r w:rsidR="007355DA">
        <w:rPr>
          <w:rFonts w:ascii="Times New Roman" w:hAnsi="Times New Roman"/>
          <w:sz w:val="24"/>
        </w:rPr>
        <w:t>at</w:t>
      </w:r>
      <w:r>
        <w:rPr>
          <w:rFonts w:ascii="Times New Roman" w:hAnsi="Times New Roman"/>
          <w:sz w:val="24"/>
        </w:rPr>
        <w:t xml:space="preserve"> the time also felt the same way). </w:t>
      </w:r>
    </w:p>
    <w:p w:rsidR="00AE28BE" w:rsidRDefault="00AE28BE" w:rsidP="002D792E">
      <w:pPr>
        <w:tabs>
          <w:tab w:val="left" w:pos="450"/>
        </w:tabs>
        <w:spacing w:after="0" w:line="240" w:lineRule="auto"/>
        <w:jc w:val="both"/>
        <w:rPr>
          <w:rFonts w:ascii="Times New Roman" w:hAnsi="Times New Roman"/>
          <w:sz w:val="24"/>
        </w:rPr>
      </w:pPr>
    </w:p>
    <w:p w:rsidR="00AE28BE" w:rsidRDefault="00AE28BE" w:rsidP="002D792E">
      <w:pPr>
        <w:tabs>
          <w:tab w:val="left" w:pos="450"/>
        </w:tabs>
        <w:spacing w:after="0" w:line="240" w:lineRule="auto"/>
        <w:jc w:val="both"/>
        <w:rPr>
          <w:rFonts w:ascii="Times New Roman" w:hAnsi="Times New Roman"/>
          <w:sz w:val="24"/>
        </w:rPr>
      </w:pPr>
      <w:r>
        <w:rPr>
          <w:rFonts w:ascii="Times New Roman" w:hAnsi="Times New Roman"/>
          <w:sz w:val="24"/>
        </w:rPr>
        <w:t xml:space="preserve">Some standards for legitimate governance institutions </w:t>
      </w:r>
      <w:r w:rsidR="00A91CD8">
        <w:rPr>
          <w:rFonts w:ascii="Times New Roman" w:hAnsi="Times New Roman"/>
          <w:sz w:val="24"/>
        </w:rPr>
        <w:t>do appear in the NAALC</w:t>
      </w:r>
      <w:r w:rsidR="00E44ECD">
        <w:rPr>
          <w:rStyle w:val="FootnoteReference"/>
          <w:rFonts w:ascii="Times New Roman" w:hAnsi="Times New Roman"/>
          <w:sz w:val="24"/>
        </w:rPr>
        <w:footnoteReference w:id="3"/>
      </w:r>
      <w:r w:rsidR="00A91CD8">
        <w:rPr>
          <w:rFonts w:ascii="Times New Roman" w:hAnsi="Times New Roman"/>
          <w:sz w:val="24"/>
        </w:rPr>
        <w:t xml:space="preserve"> and the NAAEC – primarily in the context not of ‘transferring’ or ‘exporting’ standards from outside of Mexico into Mexico but, rather, as</w:t>
      </w:r>
      <w:r w:rsidR="003926A9">
        <w:rPr>
          <w:rFonts w:ascii="Times New Roman" w:hAnsi="Times New Roman"/>
          <w:sz w:val="24"/>
        </w:rPr>
        <w:t xml:space="preserve"> the </w:t>
      </w:r>
      <w:r w:rsidR="00A91CD8">
        <w:rPr>
          <w:rFonts w:ascii="Times New Roman" w:hAnsi="Times New Roman"/>
          <w:sz w:val="24"/>
        </w:rPr>
        <w:t>requiremen</w:t>
      </w:r>
      <w:r w:rsidR="003926A9">
        <w:rPr>
          <w:rFonts w:ascii="Times New Roman" w:hAnsi="Times New Roman"/>
          <w:sz w:val="24"/>
        </w:rPr>
        <w:t>t</w:t>
      </w:r>
      <w:r w:rsidR="00E44ECD">
        <w:rPr>
          <w:rFonts w:ascii="Times New Roman" w:hAnsi="Times New Roman"/>
          <w:sz w:val="24"/>
        </w:rPr>
        <w:t xml:space="preserve"> that all the member states, Mexico included,</w:t>
      </w:r>
      <w:r w:rsidR="00A91CD8">
        <w:rPr>
          <w:rFonts w:ascii="Times New Roman" w:hAnsi="Times New Roman"/>
          <w:sz w:val="24"/>
        </w:rPr>
        <w:t xml:space="preserve"> commit themselves to enforcing already-existing legal texts, constitutional provisions, and other such matters. </w:t>
      </w:r>
      <w:r w:rsidR="005A1462">
        <w:rPr>
          <w:rFonts w:ascii="Times New Roman" w:hAnsi="Times New Roman"/>
          <w:sz w:val="24"/>
        </w:rPr>
        <w:t xml:space="preserve">We shall review those standards in Section 3. </w:t>
      </w:r>
    </w:p>
    <w:p w:rsidR="005A1462" w:rsidRDefault="005A1462" w:rsidP="002D792E">
      <w:pPr>
        <w:tabs>
          <w:tab w:val="left" w:pos="450"/>
        </w:tabs>
        <w:spacing w:after="0" w:line="240" w:lineRule="auto"/>
        <w:jc w:val="both"/>
        <w:rPr>
          <w:rFonts w:ascii="Times New Roman" w:hAnsi="Times New Roman"/>
          <w:sz w:val="24"/>
        </w:rPr>
      </w:pPr>
    </w:p>
    <w:p w:rsidR="00192C31" w:rsidRDefault="005A1462" w:rsidP="002D792E">
      <w:pPr>
        <w:tabs>
          <w:tab w:val="left" w:pos="450"/>
        </w:tabs>
        <w:spacing w:after="0" w:line="240" w:lineRule="auto"/>
        <w:jc w:val="both"/>
        <w:rPr>
          <w:rFonts w:ascii="Times New Roman" w:hAnsi="Times New Roman"/>
          <w:sz w:val="24"/>
        </w:rPr>
      </w:pPr>
      <w:r>
        <w:rPr>
          <w:rFonts w:ascii="Times New Roman" w:hAnsi="Times New Roman"/>
          <w:sz w:val="24"/>
        </w:rPr>
        <w:t xml:space="preserve">The general mandate of </w:t>
      </w:r>
      <w:r w:rsidR="003926A9">
        <w:rPr>
          <w:rFonts w:ascii="Times New Roman" w:hAnsi="Times New Roman"/>
          <w:sz w:val="24"/>
        </w:rPr>
        <w:t>NAFTA</w:t>
      </w:r>
      <w:r>
        <w:rPr>
          <w:rFonts w:ascii="Times New Roman" w:hAnsi="Times New Roman"/>
          <w:sz w:val="24"/>
        </w:rPr>
        <w:t xml:space="preserve"> is </w:t>
      </w:r>
      <w:r>
        <w:rPr>
          <w:rFonts w:ascii="Times New Roman" w:eastAsia="Calibri" w:hAnsi="Times New Roman" w:cs="Times New Roman"/>
          <w:sz w:val="24"/>
        </w:rPr>
        <w:t>laid out in Article 102 o</w:t>
      </w:r>
      <w:r>
        <w:rPr>
          <w:rFonts w:ascii="Times New Roman" w:hAnsi="Times New Roman"/>
          <w:sz w:val="24"/>
        </w:rPr>
        <w:t xml:space="preserve">f the NAFTA text: </w:t>
      </w:r>
      <w:r>
        <w:rPr>
          <w:rFonts w:ascii="Times New Roman" w:eastAsia="Calibri" w:hAnsi="Times New Roman" w:cs="Times New Roman"/>
          <w:sz w:val="24"/>
        </w:rPr>
        <w:t>the elimination of all tariffs and a comb</w:t>
      </w:r>
      <w:r>
        <w:rPr>
          <w:rFonts w:ascii="Times New Roman" w:hAnsi="Times New Roman"/>
          <w:sz w:val="24"/>
        </w:rPr>
        <w:t xml:space="preserve">ination of non-tariff barriers </w:t>
      </w:r>
      <w:r>
        <w:rPr>
          <w:rFonts w:ascii="Times New Roman" w:eastAsia="Calibri" w:hAnsi="Times New Roman" w:cs="Times New Roman"/>
          <w:sz w:val="24"/>
        </w:rPr>
        <w:t>to the trade of goods by 2003, though sensitive sectors were given until 2008 (Annex 302.2). NAFTA also aims at the liberalization of capital movement (Chapter 11) and selected services (Article 102; Chapter 12).</w:t>
      </w:r>
      <w:r>
        <w:rPr>
          <w:rStyle w:val="FootnoteReference"/>
          <w:rFonts w:ascii="Times New Roman" w:hAnsi="Times New Roman"/>
          <w:sz w:val="24"/>
        </w:rPr>
        <w:footnoteReference w:id="4"/>
      </w:r>
      <w:r>
        <w:rPr>
          <w:rFonts w:ascii="Times New Roman" w:hAnsi="Times New Roman"/>
          <w:sz w:val="24"/>
        </w:rPr>
        <w:t xml:space="preserve"> </w:t>
      </w:r>
    </w:p>
    <w:p w:rsidR="00192C31" w:rsidRDefault="00192C31" w:rsidP="002D792E">
      <w:pPr>
        <w:tabs>
          <w:tab w:val="left" w:pos="450"/>
        </w:tabs>
        <w:spacing w:after="0" w:line="240" w:lineRule="auto"/>
        <w:jc w:val="both"/>
        <w:rPr>
          <w:rFonts w:ascii="Times New Roman" w:hAnsi="Times New Roman"/>
          <w:sz w:val="24"/>
        </w:rPr>
      </w:pPr>
    </w:p>
    <w:p w:rsidR="005A1462" w:rsidRDefault="005A1462" w:rsidP="002D792E">
      <w:pPr>
        <w:tabs>
          <w:tab w:val="left" w:pos="450"/>
        </w:tabs>
        <w:spacing w:after="0" w:line="240" w:lineRule="auto"/>
        <w:jc w:val="both"/>
        <w:rPr>
          <w:rFonts w:ascii="Times New Roman" w:hAnsi="Times New Roman"/>
          <w:sz w:val="24"/>
        </w:rPr>
      </w:pPr>
      <w:r>
        <w:rPr>
          <w:rFonts w:ascii="Times New Roman" w:hAnsi="Times New Roman"/>
          <w:sz w:val="24"/>
        </w:rPr>
        <w:lastRenderedPageBreak/>
        <w:t xml:space="preserve">To achieve its ends, NAFTA </w:t>
      </w:r>
      <w:r w:rsidR="00BF6B38">
        <w:rPr>
          <w:rFonts w:ascii="Times New Roman" w:hAnsi="Times New Roman"/>
          <w:sz w:val="24"/>
        </w:rPr>
        <w:t xml:space="preserve">(along with the NAALC and NAAEC) </w:t>
      </w:r>
      <w:r>
        <w:rPr>
          <w:rFonts w:ascii="Times New Roman" w:hAnsi="Times New Roman"/>
          <w:sz w:val="24"/>
        </w:rPr>
        <w:t xml:space="preserve">relies on a fairly limited organizational infrastructure. This is comprised of: </w:t>
      </w:r>
    </w:p>
    <w:p w:rsidR="005A1462" w:rsidRDefault="005A1462" w:rsidP="002D792E">
      <w:pPr>
        <w:tabs>
          <w:tab w:val="left" w:pos="450"/>
        </w:tabs>
        <w:spacing w:after="0" w:line="240" w:lineRule="auto"/>
        <w:jc w:val="both"/>
        <w:rPr>
          <w:rFonts w:ascii="Times New Roman" w:hAnsi="Times New Roman"/>
          <w:sz w:val="24"/>
        </w:rPr>
      </w:pPr>
    </w:p>
    <w:p w:rsidR="009462B6" w:rsidRDefault="009462B6" w:rsidP="002D792E">
      <w:pPr>
        <w:pStyle w:val="ListParagraph"/>
        <w:numPr>
          <w:ilvl w:val="0"/>
          <w:numId w:val="9"/>
        </w:numPr>
        <w:tabs>
          <w:tab w:val="left" w:pos="450"/>
        </w:tabs>
        <w:spacing w:after="0" w:line="240" w:lineRule="auto"/>
        <w:jc w:val="both"/>
        <w:rPr>
          <w:rFonts w:ascii="Times New Roman" w:hAnsi="Times New Roman"/>
          <w:sz w:val="24"/>
        </w:rPr>
      </w:pPr>
      <w:r>
        <w:rPr>
          <w:rFonts w:ascii="Times New Roman" w:hAnsi="Times New Roman"/>
          <w:sz w:val="24"/>
        </w:rPr>
        <w:t xml:space="preserve">The </w:t>
      </w:r>
      <w:r w:rsidRPr="00192C31">
        <w:rPr>
          <w:rFonts w:ascii="Times New Roman" w:hAnsi="Times New Roman"/>
          <w:b/>
          <w:sz w:val="24"/>
        </w:rPr>
        <w:t>Free Trade Commission</w:t>
      </w:r>
      <w:r>
        <w:rPr>
          <w:rFonts w:ascii="Times New Roman" w:hAnsi="Times New Roman"/>
          <w:sz w:val="24"/>
        </w:rPr>
        <w:t xml:space="preserve"> (Article 2001). It is charged with supervising the implementation of NAFTA, oversee future elaborations, resolve disputes over interpretation and application, </w:t>
      </w:r>
      <w:r w:rsidR="003926A9">
        <w:rPr>
          <w:rFonts w:ascii="Times New Roman" w:hAnsi="Times New Roman"/>
          <w:sz w:val="24"/>
        </w:rPr>
        <w:t xml:space="preserve">and </w:t>
      </w:r>
      <w:r>
        <w:rPr>
          <w:rFonts w:ascii="Times New Roman" w:hAnsi="Times New Roman"/>
          <w:sz w:val="24"/>
        </w:rPr>
        <w:t>supervise the work of all working groups and committees</w:t>
      </w:r>
      <w:r w:rsidR="003926A9">
        <w:rPr>
          <w:rFonts w:ascii="Times New Roman" w:hAnsi="Times New Roman"/>
          <w:sz w:val="24"/>
        </w:rPr>
        <w:t>.</w:t>
      </w:r>
      <w:r>
        <w:rPr>
          <w:rFonts w:ascii="Times New Roman" w:hAnsi="Times New Roman"/>
          <w:sz w:val="24"/>
        </w:rPr>
        <w:t xml:space="preserve"> </w:t>
      </w:r>
    </w:p>
    <w:p w:rsidR="00983DBC" w:rsidRDefault="00983DBC" w:rsidP="002D792E">
      <w:pPr>
        <w:pStyle w:val="ListParagraph"/>
        <w:tabs>
          <w:tab w:val="left" w:pos="450"/>
        </w:tabs>
        <w:spacing w:after="0" w:line="240" w:lineRule="auto"/>
        <w:jc w:val="both"/>
        <w:rPr>
          <w:rFonts w:ascii="Times New Roman" w:hAnsi="Times New Roman"/>
          <w:sz w:val="24"/>
        </w:rPr>
      </w:pPr>
    </w:p>
    <w:p w:rsidR="005A1462" w:rsidRDefault="00094946" w:rsidP="002D792E">
      <w:pPr>
        <w:pStyle w:val="ListParagraph"/>
        <w:numPr>
          <w:ilvl w:val="0"/>
          <w:numId w:val="9"/>
        </w:numPr>
        <w:tabs>
          <w:tab w:val="left" w:pos="450"/>
        </w:tabs>
        <w:spacing w:after="0" w:line="240" w:lineRule="auto"/>
        <w:jc w:val="both"/>
        <w:rPr>
          <w:rFonts w:ascii="Times New Roman" w:hAnsi="Times New Roman"/>
          <w:sz w:val="24"/>
        </w:rPr>
      </w:pPr>
      <w:r>
        <w:rPr>
          <w:rFonts w:ascii="Times New Roman" w:hAnsi="Times New Roman"/>
          <w:sz w:val="24"/>
        </w:rPr>
        <w:t xml:space="preserve">The </w:t>
      </w:r>
      <w:r w:rsidR="00BF6B38" w:rsidRPr="00192C31">
        <w:rPr>
          <w:rFonts w:ascii="Times New Roman" w:hAnsi="Times New Roman"/>
          <w:b/>
          <w:sz w:val="24"/>
        </w:rPr>
        <w:t>NAFTA Secretariat</w:t>
      </w:r>
      <w:r w:rsidR="00BF6B38">
        <w:rPr>
          <w:rFonts w:ascii="Times New Roman" w:hAnsi="Times New Roman"/>
          <w:sz w:val="24"/>
        </w:rPr>
        <w:t xml:space="preserve"> (Article 2002). </w:t>
      </w:r>
      <w:r w:rsidR="00BF6B38" w:rsidRPr="00BF6B38">
        <w:rPr>
          <w:rFonts w:ascii="Times New Roman" w:hAnsi="Times New Roman"/>
          <w:sz w:val="24"/>
        </w:rPr>
        <w:t xml:space="preserve">It administers the mechanisms specified under the </w:t>
      </w:r>
      <w:r w:rsidR="0063527D">
        <w:rPr>
          <w:rFonts w:ascii="Times New Roman" w:hAnsi="Times New Roman"/>
          <w:sz w:val="24"/>
        </w:rPr>
        <w:t>agreement</w:t>
      </w:r>
      <w:r w:rsidR="00BF6B38" w:rsidRPr="00BF6B38">
        <w:rPr>
          <w:rFonts w:ascii="Times New Roman" w:hAnsi="Times New Roman"/>
          <w:sz w:val="24"/>
        </w:rPr>
        <w:t xml:space="preserve"> to resolve trade disputes between national industries and/or governments in a timely and impartial manner. </w:t>
      </w:r>
      <w:r w:rsidR="00BF6B38">
        <w:rPr>
          <w:rFonts w:ascii="Times New Roman" w:hAnsi="Times New Roman"/>
          <w:sz w:val="24"/>
        </w:rPr>
        <w:t xml:space="preserve">The </w:t>
      </w:r>
      <w:r w:rsidR="003926A9">
        <w:rPr>
          <w:rFonts w:ascii="Times New Roman" w:hAnsi="Times New Roman"/>
          <w:sz w:val="24"/>
        </w:rPr>
        <w:t>S</w:t>
      </w:r>
      <w:r w:rsidR="00BF6B38">
        <w:rPr>
          <w:rFonts w:ascii="Times New Roman" w:hAnsi="Times New Roman"/>
          <w:sz w:val="24"/>
        </w:rPr>
        <w:t>ecretariat is supported by national-level sections</w:t>
      </w:r>
      <w:r w:rsidR="003926A9">
        <w:rPr>
          <w:rFonts w:ascii="Times New Roman" w:hAnsi="Times New Roman"/>
          <w:sz w:val="24"/>
        </w:rPr>
        <w:t>.</w:t>
      </w:r>
    </w:p>
    <w:p w:rsidR="00983DBC" w:rsidRPr="00983DBC" w:rsidRDefault="00983DBC" w:rsidP="002D792E">
      <w:pPr>
        <w:pStyle w:val="ListParagraph"/>
        <w:tabs>
          <w:tab w:val="left" w:pos="450"/>
        </w:tabs>
        <w:spacing w:after="0" w:line="240" w:lineRule="auto"/>
        <w:jc w:val="both"/>
        <w:rPr>
          <w:rFonts w:ascii="Times New Roman" w:hAnsi="Times New Roman"/>
          <w:sz w:val="24"/>
        </w:rPr>
      </w:pPr>
    </w:p>
    <w:p w:rsidR="00BF6B38" w:rsidRDefault="00094946" w:rsidP="002D792E">
      <w:pPr>
        <w:pStyle w:val="ListParagraph"/>
        <w:numPr>
          <w:ilvl w:val="0"/>
          <w:numId w:val="9"/>
        </w:numPr>
        <w:tabs>
          <w:tab w:val="left" w:pos="450"/>
        </w:tabs>
        <w:spacing w:after="0" w:line="240" w:lineRule="auto"/>
        <w:jc w:val="both"/>
        <w:rPr>
          <w:rFonts w:ascii="Times New Roman" w:hAnsi="Times New Roman"/>
          <w:sz w:val="24"/>
        </w:rPr>
      </w:pPr>
      <w:r>
        <w:rPr>
          <w:rFonts w:ascii="Times New Roman" w:hAnsi="Times New Roman"/>
          <w:bCs/>
          <w:sz w:val="24"/>
        </w:rPr>
        <w:t xml:space="preserve">The </w:t>
      </w:r>
      <w:r w:rsidR="00BF6B38" w:rsidRPr="00192C31">
        <w:rPr>
          <w:rFonts w:ascii="Times New Roman" w:hAnsi="Times New Roman"/>
          <w:b/>
          <w:bCs/>
          <w:sz w:val="24"/>
        </w:rPr>
        <w:t>NAFTA Working Groups and Committees</w:t>
      </w:r>
      <w:r w:rsidR="009462B6">
        <w:rPr>
          <w:rFonts w:ascii="Times New Roman" w:hAnsi="Times New Roman"/>
          <w:bCs/>
          <w:sz w:val="24"/>
        </w:rPr>
        <w:t xml:space="preserve"> (Annex 2001.2)</w:t>
      </w:r>
      <w:r w:rsidR="003926A9">
        <w:rPr>
          <w:rFonts w:ascii="Times New Roman" w:hAnsi="Times New Roman"/>
          <w:sz w:val="24"/>
        </w:rPr>
        <w:t xml:space="preserve">. These are </w:t>
      </w:r>
      <w:r w:rsidR="00BF6B38" w:rsidRPr="00BF6B38">
        <w:rPr>
          <w:rFonts w:ascii="Times New Roman" w:hAnsi="Times New Roman"/>
          <w:sz w:val="24"/>
        </w:rPr>
        <w:t xml:space="preserve">roughly 30 </w:t>
      </w:r>
      <w:r w:rsidR="003926A9">
        <w:rPr>
          <w:rFonts w:ascii="Times New Roman" w:hAnsi="Times New Roman"/>
          <w:sz w:val="24"/>
        </w:rPr>
        <w:t>units</w:t>
      </w:r>
      <w:r w:rsidR="00BF6B38" w:rsidRPr="00BF6B38">
        <w:rPr>
          <w:rFonts w:ascii="Times New Roman" w:hAnsi="Times New Roman"/>
          <w:sz w:val="24"/>
        </w:rPr>
        <w:t xml:space="preserve"> </w:t>
      </w:r>
      <w:r w:rsidR="00BF6B38">
        <w:rPr>
          <w:rFonts w:ascii="Times New Roman" w:hAnsi="Times New Roman"/>
          <w:sz w:val="24"/>
        </w:rPr>
        <w:t>charged with overseeing</w:t>
      </w:r>
      <w:r w:rsidR="00BF6B38" w:rsidRPr="00BF6B38">
        <w:rPr>
          <w:rFonts w:ascii="Times New Roman" w:hAnsi="Times New Roman"/>
          <w:sz w:val="24"/>
        </w:rPr>
        <w:t xml:space="preserve"> </w:t>
      </w:r>
      <w:r w:rsidR="00BF6B38">
        <w:rPr>
          <w:rFonts w:ascii="Times New Roman" w:hAnsi="Times New Roman"/>
          <w:sz w:val="24"/>
        </w:rPr>
        <w:t>and facilitating</w:t>
      </w:r>
      <w:r w:rsidR="00BF6B38" w:rsidRPr="00BF6B38">
        <w:rPr>
          <w:rFonts w:ascii="Times New Roman" w:hAnsi="Times New Roman"/>
          <w:sz w:val="24"/>
        </w:rPr>
        <w:t xml:space="preserve"> trade and investment </w:t>
      </w:r>
      <w:r w:rsidR="00BF6B38">
        <w:rPr>
          <w:rFonts w:ascii="Times New Roman" w:hAnsi="Times New Roman"/>
          <w:sz w:val="24"/>
        </w:rPr>
        <w:t>across the member states</w:t>
      </w:r>
      <w:r w:rsidR="003926A9">
        <w:rPr>
          <w:rFonts w:ascii="Times New Roman" w:hAnsi="Times New Roman"/>
          <w:sz w:val="24"/>
        </w:rPr>
        <w:t>.</w:t>
      </w:r>
    </w:p>
    <w:p w:rsidR="00983DBC" w:rsidRDefault="00983DBC" w:rsidP="002D792E">
      <w:pPr>
        <w:pStyle w:val="ListParagraph"/>
        <w:tabs>
          <w:tab w:val="left" w:pos="450"/>
        </w:tabs>
        <w:spacing w:after="0" w:line="240" w:lineRule="auto"/>
        <w:jc w:val="both"/>
        <w:rPr>
          <w:rFonts w:ascii="Times New Roman" w:hAnsi="Times New Roman"/>
          <w:sz w:val="24"/>
        </w:rPr>
      </w:pPr>
    </w:p>
    <w:p w:rsidR="00192C31" w:rsidRPr="00192C31" w:rsidRDefault="00094946" w:rsidP="002D792E">
      <w:pPr>
        <w:pStyle w:val="ListParagraph"/>
        <w:numPr>
          <w:ilvl w:val="0"/>
          <w:numId w:val="9"/>
        </w:numPr>
        <w:tabs>
          <w:tab w:val="left" w:pos="450"/>
        </w:tabs>
        <w:spacing w:after="0" w:line="240" w:lineRule="auto"/>
        <w:jc w:val="both"/>
        <w:rPr>
          <w:rFonts w:ascii="Times New Roman" w:hAnsi="Times New Roman" w:cs="Times New Roman"/>
          <w:sz w:val="24"/>
          <w:szCs w:val="24"/>
        </w:rPr>
      </w:pPr>
      <w:r>
        <w:rPr>
          <w:rFonts w:ascii="Times New Roman" w:hAnsi="Times New Roman"/>
          <w:sz w:val="24"/>
        </w:rPr>
        <w:t xml:space="preserve">The </w:t>
      </w:r>
      <w:r w:rsidR="00BF6B38" w:rsidRPr="00192C31">
        <w:rPr>
          <w:rFonts w:ascii="Times New Roman" w:hAnsi="Times New Roman"/>
          <w:b/>
          <w:sz w:val="24"/>
        </w:rPr>
        <w:t>Commission for Labor Cooperation</w:t>
      </w:r>
      <w:r w:rsidR="009462B6">
        <w:rPr>
          <w:rFonts w:ascii="Times New Roman" w:hAnsi="Times New Roman"/>
          <w:sz w:val="24"/>
        </w:rPr>
        <w:t xml:space="preserve"> (NAALC</w:t>
      </w:r>
      <w:r w:rsidR="004E59BC">
        <w:rPr>
          <w:rFonts w:ascii="Times New Roman" w:hAnsi="Times New Roman"/>
          <w:sz w:val="24"/>
        </w:rPr>
        <w:t xml:space="preserve"> Article 8</w:t>
      </w:r>
      <w:r w:rsidR="009462B6">
        <w:rPr>
          <w:rFonts w:ascii="Times New Roman" w:hAnsi="Times New Roman"/>
          <w:sz w:val="24"/>
        </w:rPr>
        <w:t>)</w:t>
      </w:r>
      <w:r w:rsidR="003926A9">
        <w:rPr>
          <w:rFonts w:ascii="Times New Roman" w:hAnsi="Times New Roman"/>
          <w:sz w:val="24"/>
        </w:rPr>
        <w:t>.</w:t>
      </w:r>
      <w:r w:rsidR="004E59BC">
        <w:rPr>
          <w:rFonts w:ascii="Times New Roman" w:hAnsi="Times New Roman"/>
          <w:sz w:val="24"/>
        </w:rPr>
        <w:t xml:space="preserve"> T</w:t>
      </w:r>
      <w:r w:rsidR="004E59BC" w:rsidRPr="004E59BC">
        <w:rPr>
          <w:rFonts w:ascii="Times New Roman" w:hAnsi="Times New Roman"/>
          <w:sz w:val="24"/>
        </w:rPr>
        <w:t xml:space="preserve">he Commission is </w:t>
      </w:r>
      <w:r w:rsidR="00983DBC" w:rsidRPr="00192C31">
        <w:rPr>
          <w:rFonts w:ascii="Times New Roman" w:hAnsi="Times New Roman" w:cs="Times New Roman"/>
          <w:sz w:val="24"/>
          <w:szCs w:val="24"/>
        </w:rPr>
        <w:t>composed of a Council (the Secretaries in Mexico and the United States, and Minister in Canada, of Labor) and a Secretariat. Acting as a single entity, the Council oversees the implementation of the NAALC and directs the activities of the Secretariat. The Council also promotes tri-national cooperative activities on a broad range of issues involving labor law, labor standards, labor relations</w:t>
      </w:r>
      <w:r w:rsidR="003926A9">
        <w:rPr>
          <w:rFonts w:ascii="Times New Roman" w:hAnsi="Times New Roman" w:cs="Times New Roman"/>
          <w:sz w:val="24"/>
          <w:szCs w:val="24"/>
        </w:rPr>
        <w:t>,</w:t>
      </w:r>
      <w:r w:rsidR="00983DBC" w:rsidRPr="00192C31">
        <w:rPr>
          <w:rFonts w:ascii="Times New Roman" w:hAnsi="Times New Roman" w:cs="Times New Roman"/>
          <w:sz w:val="24"/>
          <w:szCs w:val="24"/>
        </w:rPr>
        <w:t xml:space="preserve"> and labor markets. The Secretariat staff is drawn equally from the three NAFTA countries. It includes labor economists, labor lawyers, and other professionals with wide experience in labor affairs in their respective countries. They work in the thr</w:t>
      </w:r>
      <w:r w:rsidR="003926A9">
        <w:rPr>
          <w:rFonts w:ascii="Times New Roman" w:hAnsi="Times New Roman" w:cs="Times New Roman"/>
          <w:sz w:val="24"/>
          <w:szCs w:val="24"/>
        </w:rPr>
        <w:t xml:space="preserve">ee languages of North America – </w:t>
      </w:r>
      <w:r w:rsidR="00983DBC" w:rsidRPr="00192C31">
        <w:rPr>
          <w:rFonts w:ascii="Times New Roman" w:hAnsi="Times New Roman" w:cs="Times New Roman"/>
          <w:sz w:val="24"/>
          <w:szCs w:val="24"/>
        </w:rPr>
        <w:t xml:space="preserve">English, French and Spanish </w:t>
      </w:r>
      <w:r w:rsidR="003926A9">
        <w:rPr>
          <w:rFonts w:ascii="Times New Roman" w:hAnsi="Times New Roman" w:cs="Times New Roman"/>
          <w:sz w:val="24"/>
          <w:szCs w:val="24"/>
        </w:rPr>
        <w:t>– to advance</w:t>
      </w:r>
      <w:r w:rsidR="00983DBC" w:rsidRPr="00192C31">
        <w:rPr>
          <w:rFonts w:ascii="Times New Roman" w:hAnsi="Times New Roman" w:cs="Times New Roman"/>
          <w:sz w:val="24"/>
          <w:szCs w:val="24"/>
        </w:rPr>
        <w:t xml:space="preserve"> labor rights and labor standards as an integral part of expanding trade relations.</w:t>
      </w:r>
      <w:r w:rsidR="00192C31" w:rsidRPr="00192C31">
        <w:rPr>
          <w:rFonts w:ascii="Times New Roman" w:hAnsi="Times New Roman" w:cs="Times New Roman"/>
          <w:sz w:val="24"/>
          <w:szCs w:val="24"/>
        </w:rPr>
        <w:t xml:space="preserve"> The Secretariat support</w:t>
      </w:r>
      <w:r w:rsidR="003926A9">
        <w:rPr>
          <w:rFonts w:ascii="Times New Roman" w:hAnsi="Times New Roman" w:cs="Times New Roman"/>
          <w:sz w:val="24"/>
          <w:szCs w:val="24"/>
        </w:rPr>
        <w:t>s</w:t>
      </w:r>
      <w:r w:rsidR="00192C31" w:rsidRPr="00192C31">
        <w:rPr>
          <w:rFonts w:ascii="Times New Roman" w:hAnsi="Times New Roman" w:cs="Times New Roman"/>
          <w:sz w:val="24"/>
          <w:szCs w:val="24"/>
        </w:rPr>
        <w:t xml:space="preserve"> </w:t>
      </w:r>
      <w:r w:rsidR="00192C31">
        <w:rPr>
          <w:rFonts w:ascii="Times New Roman" w:hAnsi="Times New Roman" w:cs="Times New Roman"/>
          <w:sz w:val="24"/>
          <w:szCs w:val="24"/>
        </w:rPr>
        <w:t xml:space="preserve">the </w:t>
      </w:r>
      <w:r w:rsidR="00192C31" w:rsidRPr="00192C31">
        <w:rPr>
          <w:rFonts w:ascii="Times New Roman" w:hAnsi="Times New Roman"/>
          <w:sz w:val="24"/>
        </w:rPr>
        <w:t>independent Evaluation Committees of Experts and Arbitral Panels that the Council may establish to resolve disputes under the provisions of the Agreement. Importantly, the NAALC Secretariat was, at the time of writing, temporari</w:t>
      </w:r>
      <w:r w:rsidR="00594B03">
        <w:rPr>
          <w:rFonts w:ascii="Times New Roman" w:hAnsi="Times New Roman"/>
          <w:sz w:val="24"/>
        </w:rPr>
        <w:t>ly suspended (as of August 20, 2010) and without staff, due to the member states (</w:t>
      </w:r>
      <w:r w:rsidR="007F7DA5">
        <w:rPr>
          <w:rFonts w:ascii="Times New Roman" w:hAnsi="Times New Roman"/>
          <w:sz w:val="24"/>
        </w:rPr>
        <w:t xml:space="preserve">and it seems </w:t>
      </w:r>
      <w:r w:rsidR="00594B03">
        <w:rPr>
          <w:rFonts w:ascii="Times New Roman" w:hAnsi="Times New Roman"/>
          <w:sz w:val="24"/>
        </w:rPr>
        <w:t>particularly the United States, and the administration of President Barack Obama</w:t>
      </w:r>
      <w:r w:rsidR="007F7DA5">
        <w:rPr>
          <w:rFonts w:ascii="Times New Roman" w:hAnsi="Times New Roman"/>
          <w:sz w:val="24"/>
        </w:rPr>
        <w:t xml:space="preserve"> especially</w:t>
      </w:r>
      <w:r w:rsidR="00594B03">
        <w:rPr>
          <w:rFonts w:ascii="Times New Roman" w:hAnsi="Times New Roman"/>
          <w:sz w:val="24"/>
        </w:rPr>
        <w:t>) wanting to reevaluate its role and functions. A report by the Council on the future of the Secretariat was due in February 2011, but it has not been made available at the time of writing.</w:t>
      </w:r>
      <w:r w:rsidR="007F7DA5">
        <w:rPr>
          <w:rStyle w:val="FootnoteReference"/>
          <w:rFonts w:ascii="Times New Roman" w:hAnsi="Times New Roman"/>
          <w:sz w:val="24"/>
        </w:rPr>
        <w:footnoteReference w:id="5"/>
      </w:r>
    </w:p>
    <w:p w:rsidR="00983DBC" w:rsidRPr="00192C31" w:rsidRDefault="00983DBC" w:rsidP="002D792E">
      <w:pPr>
        <w:autoSpaceDE w:val="0"/>
        <w:autoSpaceDN w:val="0"/>
        <w:adjustRightInd w:val="0"/>
        <w:spacing w:after="0" w:line="240" w:lineRule="auto"/>
        <w:jc w:val="both"/>
        <w:rPr>
          <w:rFonts w:ascii="Times New Roman" w:hAnsi="Times New Roman" w:cs="Times New Roman"/>
          <w:sz w:val="24"/>
          <w:szCs w:val="24"/>
        </w:rPr>
      </w:pPr>
    </w:p>
    <w:p w:rsidR="00983DBC" w:rsidRDefault="00983DBC" w:rsidP="002D792E">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140DB0">
        <w:rPr>
          <w:rFonts w:ascii="Times New Roman" w:hAnsi="Times New Roman" w:cs="Times New Roman"/>
          <w:sz w:val="24"/>
          <w:szCs w:val="24"/>
        </w:rPr>
        <w:t xml:space="preserve">The NAALC also requires each </w:t>
      </w:r>
      <w:r w:rsidR="00192C31">
        <w:rPr>
          <w:rFonts w:ascii="Times New Roman" w:hAnsi="Times New Roman" w:cs="Times New Roman"/>
          <w:sz w:val="24"/>
          <w:szCs w:val="24"/>
        </w:rPr>
        <w:t>member state</w:t>
      </w:r>
      <w:r w:rsidRPr="00140DB0">
        <w:rPr>
          <w:rFonts w:ascii="Times New Roman" w:hAnsi="Times New Roman" w:cs="Times New Roman"/>
          <w:sz w:val="24"/>
          <w:szCs w:val="24"/>
        </w:rPr>
        <w:t xml:space="preserve"> to establish and maintain a </w:t>
      </w:r>
      <w:r w:rsidRPr="00192C31">
        <w:rPr>
          <w:rFonts w:ascii="Times New Roman" w:hAnsi="Times New Roman" w:cs="Times New Roman"/>
          <w:b/>
          <w:sz w:val="24"/>
          <w:szCs w:val="24"/>
        </w:rPr>
        <w:t>National Administrative Office</w:t>
      </w:r>
      <w:r w:rsidRPr="00140DB0">
        <w:rPr>
          <w:rFonts w:ascii="Times New Roman" w:hAnsi="Times New Roman" w:cs="Times New Roman"/>
          <w:sz w:val="24"/>
          <w:szCs w:val="24"/>
        </w:rPr>
        <w:t xml:space="preserve"> </w:t>
      </w:r>
      <w:r w:rsidRPr="00A87CA7">
        <w:rPr>
          <w:rFonts w:ascii="Times New Roman" w:hAnsi="Times New Roman" w:cs="Times New Roman"/>
          <w:sz w:val="24"/>
          <w:szCs w:val="24"/>
        </w:rPr>
        <w:t>(NAO)</w:t>
      </w:r>
      <w:r w:rsidRPr="00140DB0">
        <w:rPr>
          <w:rFonts w:ascii="Times New Roman" w:hAnsi="Times New Roman" w:cs="Times New Roman"/>
          <w:sz w:val="24"/>
          <w:szCs w:val="24"/>
        </w:rPr>
        <w:t xml:space="preserve"> within its labor </w:t>
      </w:r>
      <w:r>
        <w:rPr>
          <w:rFonts w:ascii="Times New Roman" w:hAnsi="Times New Roman" w:cs="Times New Roman"/>
          <w:sz w:val="24"/>
          <w:szCs w:val="24"/>
        </w:rPr>
        <w:t xml:space="preserve">department or </w:t>
      </w:r>
      <w:r w:rsidRPr="00140DB0">
        <w:rPr>
          <w:rFonts w:ascii="Times New Roman" w:hAnsi="Times New Roman" w:cs="Times New Roman"/>
          <w:sz w:val="24"/>
          <w:szCs w:val="24"/>
        </w:rPr>
        <w:t xml:space="preserve">ministry. The NAOs serve as points of contact and sources of information </w:t>
      </w:r>
      <w:r w:rsidR="003926A9">
        <w:rPr>
          <w:rFonts w:ascii="Times New Roman" w:hAnsi="Times New Roman" w:cs="Times New Roman"/>
          <w:sz w:val="24"/>
          <w:szCs w:val="24"/>
        </w:rPr>
        <w:t xml:space="preserve">for concerned private parties, government officials and </w:t>
      </w:r>
      <w:r w:rsidRPr="00140DB0">
        <w:rPr>
          <w:rFonts w:ascii="Times New Roman" w:hAnsi="Times New Roman" w:cs="Times New Roman"/>
          <w:sz w:val="24"/>
          <w:szCs w:val="24"/>
        </w:rPr>
        <w:t>agencies, the Secretariat</w:t>
      </w:r>
      <w:r>
        <w:rPr>
          <w:rFonts w:ascii="Times New Roman" w:hAnsi="Times New Roman" w:cs="Times New Roman"/>
          <w:sz w:val="24"/>
          <w:szCs w:val="24"/>
        </w:rPr>
        <w:t>,</w:t>
      </w:r>
      <w:r w:rsidR="003926A9">
        <w:rPr>
          <w:rFonts w:ascii="Times New Roman" w:hAnsi="Times New Roman" w:cs="Times New Roman"/>
          <w:sz w:val="24"/>
          <w:szCs w:val="24"/>
        </w:rPr>
        <w:t xml:space="preserve"> </w:t>
      </w:r>
      <w:r w:rsidRPr="00140DB0">
        <w:rPr>
          <w:rFonts w:ascii="Times New Roman" w:hAnsi="Times New Roman" w:cs="Times New Roman"/>
          <w:sz w:val="24"/>
          <w:szCs w:val="24"/>
        </w:rPr>
        <w:t>the public</w:t>
      </w:r>
      <w:r w:rsidR="003926A9">
        <w:rPr>
          <w:rFonts w:ascii="Times New Roman" w:hAnsi="Times New Roman" w:cs="Times New Roman"/>
          <w:sz w:val="24"/>
          <w:szCs w:val="24"/>
        </w:rPr>
        <w:t>, and each other</w:t>
      </w:r>
      <w:r w:rsidRPr="00140DB0">
        <w:rPr>
          <w:rFonts w:ascii="Times New Roman" w:hAnsi="Times New Roman" w:cs="Times New Roman"/>
          <w:sz w:val="24"/>
          <w:szCs w:val="24"/>
        </w:rPr>
        <w:t>. A</w:t>
      </w:r>
      <w:r w:rsidR="003926A9">
        <w:rPr>
          <w:rFonts w:ascii="Times New Roman" w:hAnsi="Times New Roman" w:cs="Times New Roman"/>
          <w:sz w:val="24"/>
          <w:szCs w:val="24"/>
        </w:rPr>
        <w:t xml:space="preserve"> key</w:t>
      </w:r>
      <w:r w:rsidRPr="00140DB0">
        <w:rPr>
          <w:rFonts w:ascii="Times New Roman" w:hAnsi="Times New Roman" w:cs="Times New Roman"/>
          <w:sz w:val="24"/>
          <w:szCs w:val="24"/>
        </w:rPr>
        <w:t xml:space="preserve"> NAO function is to receive and respond to public communications regarding labor law matters arising in another NAFTA country. Each NAO establishes its own domestic procedures for reviewing public communications and deciding what actions to take in response to </w:t>
      </w:r>
      <w:r w:rsidR="003926A9">
        <w:rPr>
          <w:rFonts w:ascii="Times New Roman" w:hAnsi="Times New Roman" w:cs="Times New Roman"/>
          <w:sz w:val="24"/>
          <w:szCs w:val="24"/>
        </w:rPr>
        <w:t xml:space="preserve">incoming </w:t>
      </w:r>
      <w:r w:rsidRPr="00140DB0">
        <w:rPr>
          <w:rFonts w:ascii="Times New Roman" w:hAnsi="Times New Roman" w:cs="Times New Roman"/>
          <w:sz w:val="24"/>
          <w:szCs w:val="24"/>
        </w:rPr>
        <w:t xml:space="preserve">requests. </w:t>
      </w:r>
      <w:r w:rsidR="003926A9">
        <w:rPr>
          <w:rFonts w:ascii="Times New Roman" w:hAnsi="Times New Roman" w:cs="Times New Roman"/>
          <w:sz w:val="24"/>
          <w:szCs w:val="24"/>
        </w:rPr>
        <w:t>W</w:t>
      </w:r>
      <w:r w:rsidR="003926A9" w:rsidRPr="00140DB0">
        <w:rPr>
          <w:rFonts w:ascii="Times New Roman" w:hAnsi="Times New Roman" w:cs="Times New Roman"/>
          <w:sz w:val="24"/>
          <w:szCs w:val="24"/>
        </w:rPr>
        <w:t>ith the support of the Secretariat</w:t>
      </w:r>
      <w:r w:rsidR="003926A9">
        <w:rPr>
          <w:rFonts w:ascii="Times New Roman" w:hAnsi="Times New Roman" w:cs="Times New Roman"/>
          <w:sz w:val="24"/>
          <w:szCs w:val="24"/>
        </w:rPr>
        <w:t>, t</w:t>
      </w:r>
      <w:r w:rsidRPr="00140DB0">
        <w:rPr>
          <w:rFonts w:ascii="Times New Roman" w:hAnsi="Times New Roman" w:cs="Times New Roman"/>
          <w:sz w:val="24"/>
          <w:szCs w:val="24"/>
        </w:rPr>
        <w:t>he NAOs initiate the cooperativ</w:t>
      </w:r>
      <w:r w:rsidR="009F0D00">
        <w:rPr>
          <w:rFonts w:ascii="Times New Roman" w:hAnsi="Times New Roman" w:cs="Times New Roman"/>
          <w:sz w:val="24"/>
          <w:szCs w:val="24"/>
        </w:rPr>
        <w:t>e activities of the Commission,</w:t>
      </w:r>
      <w:r w:rsidRPr="00140DB0">
        <w:rPr>
          <w:rFonts w:ascii="Times New Roman" w:hAnsi="Times New Roman" w:cs="Times New Roman"/>
          <w:sz w:val="24"/>
          <w:szCs w:val="24"/>
        </w:rPr>
        <w:t xml:space="preserve"> These include: seminars, conferences, joint research </w:t>
      </w:r>
      <w:r w:rsidRPr="00140DB0">
        <w:rPr>
          <w:rFonts w:ascii="Times New Roman" w:hAnsi="Times New Roman" w:cs="Times New Roman"/>
          <w:sz w:val="24"/>
          <w:szCs w:val="24"/>
        </w:rPr>
        <w:lastRenderedPageBreak/>
        <w:t>projects and technical assistance in relation to the eleven NAALC Labor Principles, labor statistics, productivity</w:t>
      </w:r>
      <w:r w:rsidR="0091525C">
        <w:rPr>
          <w:rFonts w:ascii="Times New Roman" w:hAnsi="Times New Roman" w:cs="Times New Roman"/>
          <w:sz w:val="24"/>
          <w:szCs w:val="24"/>
        </w:rPr>
        <w:t>,</w:t>
      </w:r>
      <w:r w:rsidRPr="00140DB0">
        <w:rPr>
          <w:rFonts w:ascii="Times New Roman" w:hAnsi="Times New Roman" w:cs="Times New Roman"/>
          <w:sz w:val="24"/>
          <w:szCs w:val="24"/>
        </w:rPr>
        <w:t xml:space="preserve"> and related matters. The NAOs can also engage in direct bilateral and tr</w:t>
      </w:r>
      <w:r w:rsidR="004D3A11">
        <w:rPr>
          <w:rFonts w:ascii="Times New Roman" w:hAnsi="Times New Roman" w:cs="Times New Roman"/>
          <w:sz w:val="24"/>
          <w:szCs w:val="24"/>
        </w:rPr>
        <w:t>ilateral cooperative activities with each other.</w:t>
      </w:r>
    </w:p>
    <w:p w:rsidR="00983DBC" w:rsidRDefault="00983DBC" w:rsidP="002D792E">
      <w:pPr>
        <w:pStyle w:val="ListParagraph"/>
        <w:tabs>
          <w:tab w:val="left" w:pos="450"/>
        </w:tabs>
        <w:spacing w:after="0" w:line="240" w:lineRule="auto"/>
        <w:jc w:val="both"/>
        <w:rPr>
          <w:rFonts w:ascii="Times New Roman" w:hAnsi="Times New Roman"/>
          <w:sz w:val="24"/>
        </w:rPr>
      </w:pPr>
    </w:p>
    <w:p w:rsidR="00BF6B38" w:rsidRPr="00DA225B" w:rsidRDefault="00BF6B38" w:rsidP="002D792E">
      <w:pPr>
        <w:pStyle w:val="ListParagraph"/>
        <w:numPr>
          <w:ilvl w:val="0"/>
          <w:numId w:val="9"/>
        </w:numPr>
        <w:tabs>
          <w:tab w:val="left" w:pos="450"/>
        </w:tabs>
        <w:spacing w:after="0" w:line="240" w:lineRule="auto"/>
        <w:jc w:val="both"/>
        <w:rPr>
          <w:rFonts w:ascii="Times New Roman" w:hAnsi="Times New Roman"/>
          <w:sz w:val="24"/>
        </w:rPr>
      </w:pPr>
      <w:r w:rsidRPr="00192C31">
        <w:rPr>
          <w:rFonts w:ascii="Times New Roman" w:hAnsi="Times New Roman"/>
          <w:b/>
          <w:sz w:val="24"/>
        </w:rPr>
        <w:t>Commission for Environmental Cooperation</w:t>
      </w:r>
      <w:r w:rsidR="009462B6" w:rsidRPr="00DA225B">
        <w:rPr>
          <w:rFonts w:ascii="Times New Roman" w:hAnsi="Times New Roman"/>
          <w:sz w:val="24"/>
        </w:rPr>
        <w:t xml:space="preserve"> (NAAEC</w:t>
      </w:r>
      <w:r w:rsidR="00192C31">
        <w:rPr>
          <w:rFonts w:ascii="Times New Roman" w:hAnsi="Times New Roman"/>
          <w:sz w:val="24"/>
        </w:rPr>
        <w:t xml:space="preserve"> Part III</w:t>
      </w:r>
      <w:r w:rsidR="009462B6" w:rsidRPr="00DA225B">
        <w:rPr>
          <w:rFonts w:ascii="Times New Roman" w:hAnsi="Times New Roman"/>
          <w:sz w:val="24"/>
        </w:rPr>
        <w:t>)</w:t>
      </w:r>
      <w:r w:rsidR="00882160" w:rsidRPr="00DA225B">
        <w:rPr>
          <w:rFonts w:ascii="Times New Roman" w:hAnsi="Times New Roman"/>
          <w:sz w:val="24"/>
        </w:rPr>
        <w:t xml:space="preserve">: </w:t>
      </w:r>
      <w:r w:rsidR="005D723E" w:rsidRPr="00DA225B">
        <w:rPr>
          <w:rFonts w:ascii="Times New Roman" w:hAnsi="Times New Roman"/>
          <w:sz w:val="24"/>
        </w:rPr>
        <w:t>The CEC comprises a Council, a Secretariat</w:t>
      </w:r>
      <w:r w:rsidR="00094946">
        <w:rPr>
          <w:rFonts w:ascii="Times New Roman" w:hAnsi="Times New Roman"/>
          <w:sz w:val="24"/>
        </w:rPr>
        <w:t>,</w:t>
      </w:r>
      <w:r w:rsidR="005D723E" w:rsidRPr="00DA225B">
        <w:rPr>
          <w:rFonts w:ascii="Times New Roman" w:hAnsi="Times New Roman"/>
          <w:sz w:val="24"/>
        </w:rPr>
        <w:t xml:space="preserve"> and a</w:t>
      </w:r>
      <w:r w:rsidR="009F648F">
        <w:rPr>
          <w:rFonts w:ascii="Times New Roman" w:hAnsi="Times New Roman"/>
          <w:sz w:val="24"/>
        </w:rPr>
        <w:t>n independent</w:t>
      </w:r>
      <w:r w:rsidR="005D723E" w:rsidRPr="00DA225B">
        <w:rPr>
          <w:rFonts w:ascii="Times New Roman" w:hAnsi="Times New Roman"/>
          <w:sz w:val="24"/>
        </w:rPr>
        <w:t xml:space="preserve"> Joint Public Advisory Committee</w:t>
      </w:r>
      <w:r w:rsidR="009F648F">
        <w:rPr>
          <w:rFonts w:ascii="Times New Roman" w:hAnsi="Times New Roman"/>
          <w:sz w:val="24"/>
        </w:rPr>
        <w:t xml:space="preserve"> (JPAC)</w:t>
      </w:r>
      <w:r w:rsidR="005D723E" w:rsidRPr="00DA225B">
        <w:rPr>
          <w:rFonts w:ascii="Times New Roman" w:hAnsi="Times New Roman"/>
          <w:sz w:val="24"/>
        </w:rPr>
        <w:t>. The Council is the governing body of the Commission and comprises cabinet-level or equivalent representatives of each country. The Secretariat provides technical, administrative</w:t>
      </w:r>
      <w:r w:rsidR="004D3A11">
        <w:rPr>
          <w:rFonts w:ascii="Times New Roman" w:hAnsi="Times New Roman"/>
          <w:sz w:val="24"/>
        </w:rPr>
        <w:t>,</w:t>
      </w:r>
      <w:r w:rsidR="005D723E" w:rsidRPr="00DA225B">
        <w:rPr>
          <w:rFonts w:ascii="Times New Roman" w:hAnsi="Times New Roman"/>
          <w:sz w:val="24"/>
        </w:rPr>
        <w:t xml:space="preserve"> and operational support to the Council. </w:t>
      </w:r>
      <w:r w:rsidR="009F648F">
        <w:rPr>
          <w:rFonts w:ascii="Times New Roman" w:hAnsi="Times New Roman"/>
          <w:sz w:val="24"/>
        </w:rPr>
        <w:t>JPAC – with five volunteer citizens from each country –</w:t>
      </w:r>
      <w:r w:rsidR="005D723E" w:rsidRPr="00DA225B">
        <w:rPr>
          <w:rFonts w:ascii="Times New Roman" w:hAnsi="Times New Roman"/>
          <w:sz w:val="24"/>
        </w:rPr>
        <w:t xml:space="preserve"> advises</w:t>
      </w:r>
      <w:r w:rsidR="009F648F">
        <w:rPr>
          <w:rFonts w:ascii="Times New Roman" w:hAnsi="Times New Roman"/>
          <w:sz w:val="24"/>
        </w:rPr>
        <w:t xml:space="preserve"> the</w:t>
      </w:r>
      <w:r w:rsidR="005D723E" w:rsidRPr="00DA225B">
        <w:rPr>
          <w:rFonts w:ascii="Times New Roman" w:hAnsi="Times New Roman"/>
          <w:sz w:val="24"/>
        </w:rPr>
        <w:t xml:space="preserve"> Council on any matter within the scope of the NAAEC. The Commission is responsible for implementing the principles asserted in </w:t>
      </w:r>
      <w:r w:rsidR="004D3A11">
        <w:rPr>
          <w:rFonts w:ascii="Times New Roman" w:hAnsi="Times New Roman"/>
          <w:sz w:val="24"/>
        </w:rPr>
        <w:t xml:space="preserve">the </w:t>
      </w:r>
      <w:r w:rsidR="005D723E" w:rsidRPr="00DA225B">
        <w:rPr>
          <w:rFonts w:ascii="Times New Roman" w:hAnsi="Times New Roman"/>
          <w:sz w:val="24"/>
        </w:rPr>
        <w:t>NAALC</w:t>
      </w:r>
      <w:r w:rsidR="00DA225B">
        <w:rPr>
          <w:rFonts w:ascii="Times New Roman" w:hAnsi="Times New Roman"/>
          <w:sz w:val="24"/>
        </w:rPr>
        <w:t>.</w:t>
      </w:r>
    </w:p>
    <w:p w:rsidR="00983DBC" w:rsidRDefault="00983DBC" w:rsidP="002D792E">
      <w:pPr>
        <w:pStyle w:val="ListParagraph"/>
        <w:tabs>
          <w:tab w:val="left" w:pos="450"/>
        </w:tabs>
        <w:spacing w:after="0" w:line="240" w:lineRule="auto"/>
        <w:jc w:val="both"/>
        <w:rPr>
          <w:rFonts w:ascii="Times New Roman" w:hAnsi="Times New Roman"/>
          <w:sz w:val="24"/>
        </w:rPr>
      </w:pPr>
    </w:p>
    <w:p w:rsidR="00094946" w:rsidRPr="00842CF6" w:rsidRDefault="004E59BC" w:rsidP="00094946">
      <w:pPr>
        <w:pStyle w:val="ListParagraph"/>
        <w:numPr>
          <w:ilvl w:val="0"/>
          <w:numId w:val="9"/>
        </w:numPr>
        <w:tabs>
          <w:tab w:val="left" w:pos="450"/>
        </w:tabs>
        <w:spacing w:after="0" w:line="240" w:lineRule="auto"/>
        <w:jc w:val="both"/>
        <w:rPr>
          <w:rFonts w:ascii="Times New Roman" w:hAnsi="Times New Roman"/>
          <w:sz w:val="24"/>
        </w:rPr>
      </w:pPr>
      <w:r w:rsidRPr="00192C31">
        <w:rPr>
          <w:rFonts w:ascii="Times New Roman" w:hAnsi="Times New Roman"/>
          <w:b/>
          <w:sz w:val="24"/>
        </w:rPr>
        <w:t xml:space="preserve">Dispute </w:t>
      </w:r>
      <w:r w:rsidR="002D2D05" w:rsidRPr="00192C31">
        <w:rPr>
          <w:rFonts w:ascii="Times New Roman" w:hAnsi="Times New Roman"/>
          <w:b/>
          <w:sz w:val="24"/>
        </w:rPr>
        <w:t>settlement panels</w:t>
      </w:r>
      <w:r w:rsidR="002D2D05">
        <w:rPr>
          <w:rFonts w:ascii="Times New Roman" w:hAnsi="Times New Roman"/>
          <w:sz w:val="24"/>
        </w:rPr>
        <w:t xml:space="preserve"> </w:t>
      </w:r>
      <w:r w:rsidR="00542899" w:rsidRPr="00192C31">
        <w:rPr>
          <w:rFonts w:ascii="Times New Roman" w:hAnsi="Times New Roman"/>
          <w:b/>
          <w:sz w:val="24"/>
        </w:rPr>
        <w:t>under NAFTA</w:t>
      </w:r>
      <w:r w:rsidR="00542899">
        <w:rPr>
          <w:rFonts w:ascii="Times New Roman" w:hAnsi="Times New Roman"/>
          <w:sz w:val="24"/>
        </w:rPr>
        <w:t xml:space="preserve"> </w:t>
      </w:r>
      <w:r w:rsidR="002D2D05">
        <w:rPr>
          <w:rFonts w:ascii="Times New Roman" w:hAnsi="Times New Roman"/>
          <w:sz w:val="24"/>
        </w:rPr>
        <w:t>(</w:t>
      </w:r>
      <w:r w:rsidR="00542899">
        <w:rPr>
          <w:rFonts w:ascii="Times New Roman" w:hAnsi="Times New Roman"/>
          <w:sz w:val="24"/>
        </w:rPr>
        <w:t>Chapter 19</w:t>
      </w:r>
      <w:r w:rsidR="002D2D05">
        <w:rPr>
          <w:rFonts w:ascii="Times New Roman" w:hAnsi="Times New Roman"/>
          <w:sz w:val="24"/>
        </w:rPr>
        <w:t xml:space="preserve"> for antidumping and countervailing disputes</w:t>
      </w:r>
      <w:r w:rsidR="00542899">
        <w:rPr>
          <w:rFonts w:ascii="Times New Roman" w:hAnsi="Times New Roman"/>
          <w:sz w:val="24"/>
        </w:rPr>
        <w:t xml:space="preserve">, </w:t>
      </w:r>
      <w:r w:rsidR="002D2D05">
        <w:rPr>
          <w:rFonts w:ascii="Times New Roman" w:hAnsi="Times New Roman"/>
          <w:sz w:val="24"/>
        </w:rPr>
        <w:t xml:space="preserve">Chapter </w:t>
      </w:r>
      <w:r w:rsidR="00542899">
        <w:rPr>
          <w:rFonts w:ascii="Times New Roman" w:hAnsi="Times New Roman"/>
          <w:sz w:val="24"/>
        </w:rPr>
        <w:t>20</w:t>
      </w:r>
      <w:r w:rsidR="002D2D05">
        <w:rPr>
          <w:rFonts w:ascii="Times New Roman" w:hAnsi="Times New Roman"/>
          <w:sz w:val="24"/>
        </w:rPr>
        <w:t xml:space="preserve"> </w:t>
      </w:r>
      <w:r w:rsidR="009F0D00">
        <w:rPr>
          <w:rFonts w:ascii="Times New Roman" w:hAnsi="Times New Roman"/>
          <w:sz w:val="24"/>
        </w:rPr>
        <w:t>for</w:t>
      </w:r>
      <w:r w:rsidR="002D2D05">
        <w:rPr>
          <w:rFonts w:ascii="Times New Roman" w:hAnsi="Times New Roman"/>
          <w:sz w:val="24"/>
        </w:rPr>
        <w:t xml:space="preserve"> general disputes</w:t>
      </w:r>
      <w:r w:rsidR="00542899">
        <w:rPr>
          <w:rFonts w:ascii="Times New Roman" w:hAnsi="Times New Roman"/>
          <w:sz w:val="24"/>
        </w:rPr>
        <w:t xml:space="preserve">, and </w:t>
      </w:r>
      <w:r w:rsidR="002D2D05">
        <w:rPr>
          <w:rFonts w:ascii="Times New Roman" w:hAnsi="Times New Roman"/>
          <w:sz w:val="24"/>
        </w:rPr>
        <w:t xml:space="preserve">Chapter </w:t>
      </w:r>
      <w:r w:rsidR="00542899">
        <w:rPr>
          <w:rFonts w:ascii="Times New Roman" w:hAnsi="Times New Roman"/>
          <w:sz w:val="24"/>
        </w:rPr>
        <w:t>11</w:t>
      </w:r>
      <w:r w:rsidR="002D2D05">
        <w:rPr>
          <w:rFonts w:ascii="Times New Roman" w:hAnsi="Times New Roman"/>
          <w:sz w:val="24"/>
        </w:rPr>
        <w:t xml:space="preserve"> </w:t>
      </w:r>
      <w:r w:rsidR="009F0D00">
        <w:rPr>
          <w:rFonts w:ascii="Times New Roman" w:hAnsi="Times New Roman"/>
          <w:sz w:val="24"/>
        </w:rPr>
        <w:t>for</w:t>
      </w:r>
      <w:r w:rsidR="002D2D05">
        <w:rPr>
          <w:rFonts w:ascii="Times New Roman" w:hAnsi="Times New Roman"/>
          <w:sz w:val="24"/>
        </w:rPr>
        <w:t xml:space="preserve"> investments</w:t>
      </w:r>
      <w:r w:rsidR="00542899">
        <w:rPr>
          <w:rFonts w:ascii="Times New Roman" w:hAnsi="Times New Roman"/>
          <w:sz w:val="24"/>
        </w:rPr>
        <w:t>)</w:t>
      </w:r>
      <w:r w:rsidR="002D2D05">
        <w:rPr>
          <w:rFonts w:ascii="Times New Roman" w:hAnsi="Times New Roman"/>
          <w:sz w:val="24"/>
        </w:rPr>
        <w:t xml:space="preserve">. </w:t>
      </w:r>
      <w:r w:rsidR="00542899">
        <w:rPr>
          <w:rFonts w:ascii="Times New Roman" w:hAnsi="Times New Roman"/>
          <w:sz w:val="24"/>
        </w:rPr>
        <w:t xml:space="preserve"> </w:t>
      </w:r>
      <w:r w:rsidR="008D02D2">
        <w:rPr>
          <w:rFonts w:ascii="Times New Roman" w:hAnsi="Times New Roman"/>
          <w:sz w:val="24"/>
        </w:rPr>
        <w:t>Chapter 19 and 11</w:t>
      </w:r>
      <w:r w:rsidR="00813551">
        <w:rPr>
          <w:rFonts w:ascii="Times New Roman" w:hAnsi="Times New Roman"/>
          <w:sz w:val="24"/>
        </w:rPr>
        <w:t xml:space="preserve"> </w:t>
      </w:r>
      <w:r w:rsidR="008D02D2">
        <w:rPr>
          <w:rFonts w:ascii="Times New Roman" w:hAnsi="Times New Roman"/>
          <w:sz w:val="24"/>
        </w:rPr>
        <w:t>panel decisions are binding; those related to Chapter 20 are not (unless they follow from a quasi-appeal process known as E</w:t>
      </w:r>
      <w:r w:rsidR="008D02D2" w:rsidRPr="008D02D2">
        <w:rPr>
          <w:rFonts w:ascii="Times New Roman" w:hAnsi="Times New Roman"/>
          <w:sz w:val="24"/>
        </w:rPr>
        <w:t>xtraordinary Challenge Committee (ECC)</w:t>
      </w:r>
      <w:r w:rsidR="008D02D2">
        <w:rPr>
          <w:rFonts w:ascii="Times New Roman" w:hAnsi="Times New Roman"/>
          <w:sz w:val="24"/>
        </w:rPr>
        <w:t xml:space="preserve">, which a government can pursue if it feels that it </w:t>
      </w:r>
      <w:r w:rsidR="008D02D2" w:rsidRPr="008D02D2">
        <w:rPr>
          <w:rFonts w:ascii="Times New Roman" w:hAnsi="Times New Roman"/>
          <w:sz w:val="24"/>
        </w:rPr>
        <w:t>believes that a decision has been materially affected, by either a panel member having a serious conflict of interest, or the panel having departed from a fundamental rule of procedure or having exceeded it</w:t>
      </w:r>
      <w:r w:rsidR="00094946">
        <w:rPr>
          <w:rFonts w:ascii="Times New Roman" w:hAnsi="Times New Roman"/>
          <w:sz w:val="24"/>
        </w:rPr>
        <w:t>s authority under the Agreement).</w:t>
      </w:r>
    </w:p>
    <w:p w:rsidR="00983DBC" w:rsidRDefault="00983DBC" w:rsidP="002D792E">
      <w:pPr>
        <w:pStyle w:val="ListParagraph"/>
        <w:tabs>
          <w:tab w:val="left" w:pos="450"/>
        </w:tabs>
        <w:jc w:val="both"/>
        <w:rPr>
          <w:rFonts w:ascii="Times New Roman" w:hAnsi="Times New Roman"/>
          <w:sz w:val="24"/>
        </w:rPr>
      </w:pPr>
    </w:p>
    <w:p w:rsidR="00842CF6" w:rsidRPr="004D3A11" w:rsidRDefault="00842CF6" w:rsidP="00842CF6">
      <w:pPr>
        <w:pStyle w:val="ListParagraph"/>
        <w:numPr>
          <w:ilvl w:val="0"/>
          <w:numId w:val="9"/>
        </w:numPr>
        <w:tabs>
          <w:tab w:val="left" w:pos="450"/>
        </w:tabs>
        <w:spacing w:after="0" w:line="240" w:lineRule="auto"/>
        <w:jc w:val="both"/>
        <w:rPr>
          <w:rFonts w:ascii="Times New Roman" w:hAnsi="Times New Roman"/>
          <w:sz w:val="24"/>
        </w:rPr>
      </w:pPr>
      <w:r w:rsidRPr="00140DB0">
        <w:rPr>
          <w:rFonts w:ascii="Times New Roman" w:hAnsi="Times New Roman" w:cs="Times New Roman"/>
          <w:sz w:val="24"/>
          <w:szCs w:val="24"/>
        </w:rPr>
        <w:t>NAALC defines a "</w:t>
      </w:r>
      <w:r w:rsidRPr="00192C31">
        <w:rPr>
          <w:rFonts w:ascii="Times New Roman" w:hAnsi="Times New Roman" w:cs="Times New Roman"/>
          <w:b/>
          <w:sz w:val="24"/>
          <w:szCs w:val="24"/>
        </w:rPr>
        <w:t>citizen petition</w:t>
      </w:r>
      <w:r w:rsidRPr="00140DB0">
        <w:rPr>
          <w:rFonts w:ascii="Times New Roman" w:hAnsi="Times New Roman" w:cs="Times New Roman"/>
          <w:sz w:val="24"/>
          <w:szCs w:val="24"/>
        </w:rPr>
        <w:t xml:space="preserve">" mechanism, whereby anyone can file a "complaint" with one of the </w:t>
      </w:r>
      <w:r>
        <w:rPr>
          <w:rFonts w:ascii="Times New Roman" w:hAnsi="Times New Roman" w:cs="Times New Roman"/>
          <w:sz w:val="24"/>
          <w:szCs w:val="24"/>
        </w:rPr>
        <w:t>NAOs</w:t>
      </w:r>
      <w:r w:rsidRPr="00140DB0">
        <w:rPr>
          <w:rFonts w:ascii="Times New Roman" w:hAnsi="Times New Roman" w:cs="Times New Roman"/>
          <w:sz w:val="24"/>
          <w:szCs w:val="24"/>
        </w:rPr>
        <w:t xml:space="preserve"> alleging that a member state is exhibiting a consistent pattern of violating its own labor, employment, or health and safety laws. </w:t>
      </w:r>
      <w:r>
        <w:rPr>
          <w:rFonts w:ascii="Times New Roman" w:hAnsi="Times New Roman" w:cs="Times New Roman"/>
          <w:sz w:val="24"/>
          <w:szCs w:val="24"/>
        </w:rPr>
        <w:t xml:space="preserve">This is the first typical step of any complaint. </w:t>
      </w:r>
      <w:r w:rsidRPr="00140DB0">
        <w:rPr>
          <w:rFonts w:ascii="Times New Roman" w:hAnsi="Times New Roman" w:cs="Times New Roman"/>
          <w:sz w:val="24"/>
          <w:szCs w:val="24"/>
        </w:rPr>
        <w:t xml:space="preserve">Thus, </w:t>
      </w:r>
      <w:r>
        <w:rPr>
          <w:rFonts w:ascii="Times New Roman" w:hAnsi="Times New Roman" w:cs="Times New Roman"/>
          <w:sz w:val="24"/>
          <w:szCs w:val="24"/>
        </w:rPr>
        <w:t>“c</w:t>
      </w:r>
      <w:r w:rsidRPr="00140DB0">
        <w:rPr>
          <w:rFonts w:ascii="Times New Roman" w:hAnsi="Times New Roman" w:cs="Times New Roman"/>
          <w:sz w:val="24"/>
          <w:szCs w:val="24"/>
        </w:rPr>
        <w:t>ivil society actors play a vital role in the NAALC as they are the ones who id</w:t>
      </w:r>
      <w:r>
        <w:rPr>
          <w:rFonts w:ascii="Times New Roman" w:hAnsi="Times New Roman" w:cs="Times New Roman"/>
          <w:sz w:val="24"/>
          <w:szCs w:val="24"/>
        </w:rPr>
        <w:t>entify and select the cases to b</w:t>
      </w:r>
      <w:r w:rsidRPr="00140DB0">
        <w:rPr>
          <w:rFonts w:ascii="Times New Roman" w:hAnsi="Times New Roman" w:cs="Times New Roman"/>
          <w:sz w:val="24"/>
          <w:szCs w:val="24"/>
        </w:rPr>
        <w:t>e brought to National Administrative Offices, initiating the complaints process, the source of most of</w:t>
      </w:r>
      <w:r>
        <w:rPr>
          <w:rFonts w:ascii="Times New Roman" w:hAnsi="Times New Roman" w:cs="Times New Roman"/>
          <w:sz w:val="24"/>
          <w:szCs w:val="24"/>
        </w:rPr>
        <w:t xml:space="preserve"> the activity around the NAALC … [this] </w:t>
      </w:r>
      <w:r w:rsidRPr="00140DB0">
        <w:rPr>
          <w:rFonts w:ascii="Times New Roman" w:hAnsi="Times New Roman" w:cs="Times New Roman"/>
          <w:sz w:val="24"/>
          <w:szCs w:val="24"/>
        </w:rPr>
        <w:t xml:space="preserve">presents the greatest potential for fostering new forms of </w:t>
      </w:r>
      <w:proofErr w:type="spellStart"/>
      <w:r w:rsidRPr="00140DB0">
        <w:rPr>
          <w:rFonts w:ascii="Times New Roman" w:hAnsi="Times New Roman" w:cs="Times New Roman"/>
          <w:sz w:val="24"/>
          <w:szCs w:val="24"/>
        </w:rPr>
        <w:t>transnationalism</w:t>
      </w:r>
      <w:proofErr w:type="spellEnd"/>
      <w:r>
        <w:rPr>
          <w:rFonts w:ascii="Times New Roman" w:hAnsi="Times New Roman" w:cs="Times New Roman"/>
          <w:sz w:val="24"/>
          <w:szCs w:val="24"/>
        </w:rPr>
        <w:t>”</w:t>
      </w:r>
      <w:r w:rsidRPr="00140DB0">
        <w:rPr>
          <w:rFonts w:ascii="Times New Roman" w:hAnsi="Times New Roman" w:cs="Times New Roman"/>
          <w:sz w:val="24"/>
          <w:szCs w:val="24"/>
        </w:rPr>
        <w:t xml:space="preserve"> (Buchannan and </w:t>
      </w:r>
      <w:proofErr w:type="spellStart"/>
      <w:r w:rsidRPr="00140DB0">
        <w:rPr>
          <w:rFonts w:ascii="Times New Roman" w:hAnsi="Times New Roman" w:cs="Times New Roman"/>
          <w:sz w:val="24"/>
          <w:szCs w:val="24"/>
        </w:rPr>
        <w:t>Chaparro</w:t>
      </w:r>
      <w:proofErr w:type="spellEnd"/>
      <w:r w:rsidRPr="00140DB0">
        <w:rPr>
          <w:rFonts w:ascii="Times New Roman" w:hAnsi="Times New Roman" w:cs="Times New Roman"/>
          <w:sz w:val="24"/>
          <w:szCs w:val="24"/>
        </w:rPr>
        <w:t xml:space="preserve"> 2008: 133)</w:t>
      </w:r>
      <w:r>
        <w:rPr>
          <w:rFonts w:ascii="Times New Roman" w:hAnsi="Times New Roman" w:cs="Times New Roman"/>
          <w:sz w:val="24"/>
          <w:szCs w:val="24"/>
        </w:rPr>
        <w:t>.</w:t>
      </w:r>
    </w:p>
    <w:p w:rsidR="00842CF6" w:rsidRPr="004D3A11" w:rsidRDefault="00842CF6" w:rsidP="00842CF6">
      <w:pPr>
        <w:pStyle w:val="ListParagraph"/>
        <w:rPr>
          <w:rFonts w:ascii="Times New Roman" w:hAnsi="Times New Roman"/>
          <w:b/>
          <w:sz w:val="24"/>
        </w:rPr>
      </w:pPr>
    </w:p>
    <w:p w:rsidR="004D3A11" w:rsidRPr="00192C31" w:rsidRDefault="004D3A11" w:rsidP="004D3A11">
      <w:pPr>
        <w:pStyle w:val="ListParagraph"/>
        <w:numPr>
          <w:ilvl w:val="0"/>
          <w:numId w:val="9"/>
        </w:numPr>
        <w:tabs>
          <w:tab w:val="left" w:pos="450"/>
        </w:tabs>
        <w:spacing w:after="0" w:line="240" w:lineRule="auto"/>
        <w:jc w:val="both"/>
        <w:rPr>
          <w:rFonts w:ascii="Times New Roman" w:hAnsi="Times New Roman" w:cs="Times New Roman"/>
        </w:rPr>
      </w:pPr>
      <w:r w:rsidRPr="004D3A11">
        <w:rPr>
          <w:rFonts w:ascii="Times New Roman" w:hAnsi="Times New Roman"/>
          <w:b/>
          <w:sz w:val="24"/>
          <w:szCs w:val="24"/>
        </w:rPr>
        <w:t>Dispute settlement panels under the NAA</w:t>
      </w:r>
      <w:r>
        <w:rPr>
          <w:rFonts w:ascii="Times New Roman" w:hAnsi="Times New Roman"/>
          <w:b/>
          <w:sz w:val="24"/>
          <w:szCs w:val="24"/>
        </w:rPr>
        <w:t>LC</w:t>
      </w:r>
      <w:r w:rsidRPr="004D3A11">
        <w:rPr>
          <w:rFonts w:ascii="Times New Roman" w:hAnsi="Times New Roman" w:cs="Times New Roman"/>
          <w:sz w:val="24"/>
          <w:szCs w:val="24"/>
        </w:rPr>
        <w:t xml:space="preserve">: If a matter </w:t>
      </w:r>
      <w:r w:rsidR="00842CF6">
        <w:rPr>
          <w:rFonts w:ascii="Times New Roman" w:hAnsi="Times New Roman" w:cs="Times New Roman"/>
          <w:sz w:val="24"/>
          <w:szCs w:val="24"/>
        </w:rPr>
        <w:t xml:space="preserve">(most likely raised via the citizen petition process) </w:t>
      </w:r>
      <w:r w:rsidRPr="004D3A11">
        <w:rPr>
          <w:rFonts w:ascii="Times New Roman" w:hAnsi="Times New Roman" w:cs="Times New Roman"/>
          <w:sz w:val="24"/>
          <w:szCs w:val="24"/>
        </w:rPr>
        <w:t xml:space="preserve">related to occupational safety and health or other technical labor standards (NAALC's Labor Principles 4-11) has not been resolved after ministerial consultations, any country may request the establishment of an independent </w:t>
      </w:r>
      <w:r w:rsidRPr="004D3A11">
        <w:rPr>
          <w:rFonts w:ascii="Times New Roman" w:hAnsi="Times New Roman" w:cs="Times New Roman"/>
          <w:b/>
          <w:sz w:val="24"/>
          <w:szCs w:val="24"/>
        </w:rPr>
        <w:t>Evaluation Committee of Experts</w:t>
      </w:r>
      <w:r w:rsidRPr="004D3A11">
        <w:rPr>
          <w:rFonts w:ascii="Times New Roman" w:hAnsi="Times New Roman" w:cs="Times New Roman"/>
          <w:sz w:val="24"/>
          <w:szCs w:val="24"/>
        </w:rPr>
        <w:t xml:space="preserve"> (ECE). The ECE presents its report to the NAALC Council. </w:t>
      </w:r>
      <w:r w:rsidRPr="004D3A11">
        <w:rPr>
          <w:rFonts w:ascii="Times New Roman" w:hAnsi="Times New Roman"/>
          <w:sz w:val="24"/>
          <w:szCs w:val="24"/>
        </w:rPr>
        <w:t>If after consideration of a final ECE report</w:t>
      </w:r>
      <w:r w:rsidRPr="00813551">
        <w:rPr>
          <w:rFonts w:ascii="Times New Roman" w:hAnsi="Times New Roman"/>
          <w:sz w:val="24"/>
        </w:rPr>
        <w:t xml:space="preserve"> a country believes that there is still a persistent pattern of failure by another country to effectively enforce its occupational safety and health, child labor, or minimum wage technical labor standards, it may request further consultation, and eventually, the establishment of an independent Arbitral Panel. </w:t>
      </w:r>
      <w:r w:rsidRPr="00192C31">
        <w:rPr>
          <w:rFonts w:ascii="Times New Roman" w:hAnsi="Times New Roman"/>
          <w:b/>
          <w:sz w:val="24"/>
        </w:rPr>
        <w:t>Arbitral Panels</w:t>
      </w:r>
      <w:r>
        <w:rPr>
          <w:rFonts w:ascii="Times New Roman" w:hAnsi="Times New Roman"/>
          <w:sz w:val="24"/>
        </w:rPr>
        <w:t xml:space="preserve"> consist of five members. </w:t>
      </w:r>
      <w:r w:rsidRPr="00813551">
        <w:rPr>
          <w:rFonts w:ascii="Times New Roman" w:hAnsi="Times New Roman"/>
          <w:sz w:val="24"/>
        </w:rPr>
        <w:t>Based on the panel's final report and its recommendations, the disputing parties may agree on a mutually satisfactory action plan. Failure to implement the plan could result in fines or trade sanctions.</w:t>
      </w:r>
    </w:p>
    <w:p w:rsidR="004D3A11" w:rsidRPr="00192C31" w:rsidRDefault="004D3A11" w:rsidP="004D3A11">
      <w:pPr>
        <w:pStyle w:val="ListParagraph"/>
        <w:jc w:val="both"/>
        <w:rPr>
          <w:rFonts w:ascii="Times New Roman" w:hAnsi="Times New Roman" w:cs="Times New Roman"/>
        </w:rPr>
      </w:pPr>
    </w:p>
    <w:p w:rsidR="00842CF6" w:rsidRPr="00842CF6" w:rsidRDefault="00842CF6" w:rsidP="004D3A11">
      <w:pPr>
        <w:pStyle w:val="ListParagraph"/>
        <w:numPr>
          <w:ilvl w:val="0"/>
          <w:numId w:val="9"/>
        </w:numPr>
        <w:tabs>
          <w:tab w:val="left" w:pos="450"/>
        </w:tabs>
        <w:spacing w:after="0" w:line="240" w:lineRule="auto"/>
        <w:jc w:val="both"/>
        <w:rPr>
          <w:rFonts w:ascii="Times New Roman" w:hAnsi="Times New Roman"/>
          <w:sz w:val="24"/>
        </w:rPr>
      </w:pPr>
      <w:r>
        <w:rPr>
          <w:rFonts w:ascii="Times New Roman" w:eastAsia="Times New Roman" w:hAnsi="Times New Roman" w:cs="Times New Roman"/>
          <w:sz w:val="24"/>
          <w:szCs w:val="24"/>
        </w:rPr>
        <w:t>As with the NAALC</w:t>
      </w:r>
      <w:r w:rsidR="003D333F">
        <w:rPr>
          <w:rFonts w:ascii="Times New Roman" w:eastAsia="Times New Roman" w:hAnsi="Times New Roman" w:cs="Times New Roman"/>
          <w:sz w:val="24"/>
          <w:szCs w:val="24"/>
        </w:rPr>
        <w:t xml:space="preserve"> and its </w:t>
      </w:r>
      <w:r w:rsidR="003D333F">
        <w:rPr>
          <w:rFonts w:ascii="Times New Roman" w:eastAsia="Times New Roman" w:hAnsi="Times New Roman" w:cs="Times New Roman"/>
          <w:b/>
          <w:sz w:val="24"/>
          <w:szCs w:val="24"/>
        </w:rPr>
        <w:t xml:space="preserve">citizens petition </w:t>
      </w:r>
      <w:r w:rsidR="003D333F">
        <w:rPr>
          <w:rFonts w:ascii="Times New Roman" w:eastAsia="Times New Roman" w:hAnsi="Times New Roman" w:cs="Times New Roman"/>
          <w:sz w:val="24"/>
          <w:szCs w:val="24"/>
        </w:rPr>
        <w:t>process</w:t>
      </w:r>
      <w:r>
        <w:rPr>
          <w:rFonts w:ascii="Times New Roman" w:eastAsia="Times New Roman" w:hAnsi="Times New Roman" w:cs="Times New Roman"/>
          <w:sz w:val="24"/>
          <w:szCs w:val="24"/>
        </w:rPr>
        <w:t xml:space="preserve">, Articles 14-15 of the </w:t>
      </w:r>
      <w:r w:rsidRPr="00842CF6">
        <w:rPr>
          <w:rFonts w:ascii="Times New Roman" w:eastAsia="Times New Roman" w:hAnsi="Times New Roman" w:cs="Times New Roman"/>
          <w:b/>
          <w:sz w:val="24"/>
          <w:szCs w:val="24"/>
        </w:rPr>
        <w:t>NAAEC</w:t>
      </w:r>
      <w:r>
        <w:rPr>
          <w:rFonts w:ascii="Times New Roman" w:eastAsia="Times New Roman" w:hAnsi="Times New Roman" w:cs="Times New Roman"/>
          <w:sz w:val="24"/>
          <w:szCs w:val="24"/>
        </w:rPr>
        <w:t xml:space="preserve"> allow private parties to submit </w:t>
      </w:r>
      <w:r w:rsidR="004F4736">
        <w:rPr>
          <w:rFonts w:ascii="Times New Roman" w:eastAsia="Times New Roman" w:hAnsi="Times New Roman" w:cs="Times New Roman"/>
          <w:sz w:val="24"/>
          <w:szCs w:val="24"/>
        </w:rPr>
        <w:t xml:space="preserve">to the Secretariat of the Commission for Environmental </w:t>
      </w:r>
      <w:r w:rsidR="004F4736">
        <w:rPr>
          <w:rFonts w:ascii="Times New Roman" w:eastAsia="Times New Roman" w:hAnsi="Times New Roman" w:cs="Times New Roman"/>
          <w:sz w:val="24"/>
          <w:szCs w:val="24"/>
        </w:rPr>
        <w:lastRenderedPageBreak/>
        <w:t xml:space="preserve">Cooperation </w:t>
      </w:r>
      <w:r>
        <w:rPr>
          <w:rFonts w:ascii="Times New Roman" w:eastAsia="Times New Roman" w:hAnsi="Times New Roman" w:cs="Times New Roman"/>
          <w:sz w:val="24"/>
          <w:szCs w:val="24"/>
        </w:rPr>
        <w:t xml:space="preserve">complaints if they believe that a country </w:t>
      </w:r>
      <w:r w:rsidRPr="009F0D00">
        <w:rPr>
          <w:rFonts w:ascii="Times New Roman" w:eastAsia="Times New Roman" w:hAnsi="Times New Roman" w:cs="Times New Roman"/>
          <w:sz w:val="24"/>
          <w:szCs w:val="24"/>
        </w:rPr>
        <w:t>is ‘</w:t>
      </w:r>
      <w:r w:rsidRPr="009F0D00">
        <w:rPr>
          <w:rFonts w:ascii="Times New Roman" w:hAnsi="Times New Roman" w:cs="Times New Roman"/>
          <w:sz w:val="24"/>
          <w:szCs w:val="24"/>
        </w:rPr>
        <w:t>is failing to effectively enforce its environmental law’, provided that certain conditions are met for the complaint.</w:t>
      </w:r>
      <w:r w:rsidR="004F4736">
        <w:rPr>
          <w:rFonts w:ascii="Times New Roman" w:eastAsia="Times New Roman" w:hAnsi="Times New Roman" w:cs="Times New Roman"/>
          <w:sz w:val="24"/>
          <w:szCs w:val="24"/>
        </w:rPr>
        <w:t xml:space="preserve"> Based on the merits of the submission, the Secretariat can request a response by the targeted member state and engage in factual investigations of that member state’</w:t>
      </w:r>
      <w:r w:rsidR="003D333F">
        <w:rPr>
          <w:rFonts w:ascii="Times New Roman" w:eastAsia="Times New Roman" w:hAnsi="Times New Roman" w:cs="Times New Roman"/>
          <w:sz w:val="24"/>
          <w:szCs w:val="24"/>
        </w:rPr>
        <w:t>s</w:t>
      </w:r>
      <w:r w:rsidR="004F4736">
        <w:rPr>
          <w:rFonts w:ascii="Times New Roman" w:eastAsia="Times New Roman" w:hAnsi="Times New Roman" w:cs="Times New Roman"/>
          <w:sz w:val="24"/>
          <w:szCs w:val="24"/>
        </w:rPr>
        <w:t xml:space="preserve"> activities. </w:t>
      </w:r>
    </w:p>
    <w:p w:rsidR="00842CF6" w:rsidRPr="00842CF6" w:rsidRDefault="00842CF6" w:rsidP="00842CF6">
      <w:pPr>
        <w:pStyle w:val="ListParagraph"/>
        <w:rPr>
          <w:rFonts w:ascii="Times New Roman" w:hAnsi="Times New Roman"/>
          <w:b/>
          <w:sz w:val="24"/>
        </w:rPr>
      </w:pPr>
    </w:p>
    <w:p w:rsidR="00192C31" w:rsidRPr="00842CF6" w:rsidRDefault="00842CF6" w:rsidP="00842CF6">
      <w:pPr>
        <w:pStyle w:val="ListParagraph"/>
        <w:numPr>
          <w:ilvl w:val="0"/>
          <w:numId w:val="9"/>
        </w:numPr>
        <w:tabs>
          <w:tab w:val="left" w:pos="450"/>
        </w:tabs>
        <w:spacing w:after="0" w:line="240" w:lineRule="auto"/>
        <w:jc w:val="both"/>
        <w:rPr>
          <w:rFonts w:ascii="Times New Roman" w:hAnsi="Times New Roman"/>
          <w:sz w:val="24"/>
        </w:rPr>
      </w:pPr>
      <w:r w:rsidRPr="00192C31">
        <w:rPr>
          <w:rFonts w:ascii="Times New Roman" w:hAnsi="Times New Roman"/>
          <w:b/>
          <w:sz w:val="24"/>
        </w:rPr>
        <w:t>Dispute settlement panels under the NAAEC</w:t>
      </w:r>
      <w:r>
        <w:rPr>
          <w:rFonts w:ascii="Times New Roman" w:hAnsi="Times New Roman"/>
          <w:sz w:val="24"/>
        </w:rPr>
        <w:t xml:space="preserve">: </w:t>
      </w:r>
      <w:r w:rsidR="004F4736">
        <w:rPr>
          <w:rFonts w:ascii="Times New Roman" w:eastAsia="Times New Roman" w:hAnsi="Times New Roman" w:cs="Times New Roman"/>
          <w:sz w:val="24"/>
          <w:szCs w:val="24"/>
        </w:rPr>
        <w:t>Articles 22-36</w:t>
      </w:r>
      <w:r w:rsidR="002D2D05" w:rsidRPr="00842CF6">
        <w:rPr>
          <w:rFonts w:ascii="Times New Roman" w:hAnsi="Times New Roman"/>
          <w:sz w:val="24"/>
        </w:rPr>
        <w:t xml:space="preserve"> </w:t>
      </w:r>
      <w:r w:rsidR="00133D4C" w:rsidRPr="00842CF6">
        <w:rPr>
          <w:rFonts w:ascii="Times New Roman" w:hAnsi="Times New Roman"/>
          <w:sz w:val="24"/>
        </w:rPr>
        <w:t xml:space="preserve">of the NAAEC </w:t>
      </w:r>
      <w:r w:rsidR="004F4736">
        <w:rPr>
          <w:rFonts w:ascii="Times New Roman" w:hAnsi="Times New Roman"/>
          <w:sz w:val="24"/>
        </w:rPr>
        <w:t>offer</w:t>
      </w:r>
      <w:r w:rsidR="002D2D05" w:rsidRPr="00842CF6">
        <w:rPr>
          <w:rFonts w:ascii="Times New Roman" w:hAnsi="Times New Roman"/>
          <w:sz w:val="24"/>
        </w:rPr>
        <w:t xml:space="preserve"> provisions for one member state to make allegations that another member state is systematically </w:t>
      </w:r>
      <w:r w:rsidR="003D333F">
        <w:rPr>
          <w:rFonts w:ascii="Times New Roman" w:hAnsi="Times New Roman"/>
          <w:sz w:val="24"/>
        </w:rPr>
        <w:t>failing to enforce</w:t>
      </w:r>
      <w:r w:rsidR="002D2D05" w:rsidRPr="00842CF6">
        <w:rPr>
          <w:rFonts w:ascii="Times New Roman" w:hAnsi="Times New Roman"/>
          <w:sz w:val="24"/>
        </w:rPr>
        <w:t xml:space="preserve"> its own environmental laws. If the accused government is found guilty after a lengthy process, it can hav</w:t>
      </w:r>
      <w:r w:rsidR="003D333F">
        <w:rPr>
          <w:rFonts w:ascii="Times New Roman" w:hAnsi="Times New Roman"/>
          <w:sz w:val="24"/>
        </w:rPr>
        <w:t>e trade sanctions imposed on it</w:t>
      </w:r>
      <w:r w:rsidR="002D2D05" w:rsidRPr="00842CF6">
        <w:rPr>
          <w:rFonts w:ascii="Times New Roman" w:hAnsi="Times New Roman"/>
          <w:sz w:val="24"/>
        </w:rPr>
        <w:t xml:space="preserve"> in the case of the US and Mexico, and fines </w:t>
      </w:r>
      <w:r w:rsidR="003D333F">
        <w:rPr>
          <w:rFonts w:ascii="Times New Roman" w:hAnsi="Times New Roman"/>
          <w:sz w:val="24"/>
        </w:rPr>
        <w:t>determined</w:t>
      </w:r>
      <w:r w:rsidR="002D2D05" w:rsidRPr="00842CF6">
        <w:rPr>
          <w:rFonts w:ascii="Times New Roman" w:hAnsi="Times New Roman"/>
          <w:sz w:val="24"/>
        </w:rPr>
        <w:t xml:space="preserve"> in domest</w:t>
      </w:r>
      <w:r w:rsidR="00133D4C" w:rsidRPr="00842CF6">
        <w:rPr>
          <w:rFonts w:ascii="Times New Roman" w:hAnsi="Times New Roman"/>
          <w:sz w:val="24"/>
        </w:rPr>
        <w:t>i</w:t>
      </w:r>
      <w:r w:rsidR="00094946" w:rsidRPr="00842CF6">
        <w:rPr>
          <w:rFonts w:ascii="Times New Roman" w:hAnsi="Times New Roman"/>
          <w:sz w:val="24"/>
        </w:rPr>
        <w:t>c courts in the case of Canada.</w:t>
      </w:r>
      <w:r w:rsidR="00133D4C" w:rsidRPr="00842CF6">
        <w:rPr>
          <w:rFonts w:ascii="Times New Roman" w:hAnsi="Times New Roman"/>
          <w:sz w:val="24"/>
        </w:rPr>
        <w:t xml:space="preserve"> </w:t>
      </w:r>
    </w:p>
    <w:p w:rsidR="00192C31" w:rsidRDefault="00192C31" w:rsidP="002D792E">
      <w:pPr>
        <w:tabs>
          <w:tab w:val="left" w:pos="450"/>
        </w:tabs>
        <w:spacing w:after="0" w:line="240" w:lineRule="auto"/>
        <w:jc w:val="both"/>
        <w:rPr>
          <w:rFonts w:ascii="Times New Roman" w:hAnsi="Times New Roman"/>
          <w:sz w:val="24"/>
        </w:rPr>
      </w:pPr>
    </w:p>
    <w:p w:rsidR="00DA225B" w:rsidRDefault="00DA225B" w:rsidP="002D792E">
      <w:pPr>
        <w:tabs>
          <w:tab w:val="left" w:pos="450"/>
        </w:tabs>
        <w:spacing w:after="0" w:line="240" w:lineRule="auto"/>
        <w:jc w:val="both"/>
        <w:rPr>
          <w:rFonts w:ascii="Times New Roman" w:hAnsi="Times New Roman"/>
          <w:sz w:val="24"/>
        </w:rPr>
      </w:pPr>
      <w:r>
        <w:rPr>
          <w:rFonts w:ascii="Times New Roman" w:hAnsi="Times New Roman"/>
          <w:sz w:val="24"/>
        </w:rPr>
        <w:t xml:space="preserve">To fulfill their objectives, the NAFTA bodies mentioned above have access to rather limited resources. </w:t>
      </w:r>
    </w:p>
    <w:p w:rsidR="00A23899" w:rsidRDefault="00A23899" w:rsidP="002D792E">
      <w:pPr>
        <w:tabs>
          <w:tab w:val="left" w:pos="450"/>
        </w:tabs>
        <w:spacing w:after="0" w:line="240" w:lineRule="auto"/>
        <w:jc w:val="both"/>
        <w:rPr>
          <w:rFonts w:ascii="Times New Roman" w:hAnsi="Times New Roman"/>
          <w:sz w:val="24"/>
        </w:rPr>
      </w:pPr>
    </w:p>
    <w:p w:rsidR="00DA225B" w:rsidRDefault="00DA225B" w:rsidP="002D792E">
      <w:pPr>
        <w:pStyle w:val="ListParagraph"/>
        <w:numPr>
          <w:ilvl w:val="0"/>
          <w:numId w:val="10"/>
        </w:numPr>
        <w:tabs>
          <w:tab w:val="left" w:pos="450"/>
        </w:tabs>
        <w:spacing w:after="0" w:line="240" w:lineRule="auto"/>
        <w:jc w:val="both"/>
        <w:rPr>
          <w:rFonts w:ascii="Times New Roman" w:hAnsi="Times New Roman"/>
          <w:sz w:val="24"/>
        </w:rPr>
      </w:pPr>
      <w:r w:rsidRPr="00E60B6C">
        <w:rPr>
          <w:rFonts w:ascii="Times New Roman" w:hAnsi="Times New Roman"/>
          <w:b/>
          <w:sz w:val="24"/>
        </w:rPr>
        <w:t>NAF</w:t>
      </w:r>
      <w:r w:rsidR="00A23899" w:rsidRPr="00E60B6C">
        <w:rPr>
          <w:rFonts w:ascii="Times New Roman" w:hAnsi="Times New Roman"/>
          <w:b/>
          <w:sz w:val="24"/>
        </w:rPr>
        <w:t>TA Secretariat</w:t>
      </w:r>
      <w:r w:rsidR="009F0D00">
        <w:rPr>
          <w:rFonts w:ascii="Times New Roman" w:hAnsi="Times New Roman"/>
          <w:sz w:val="24"/>
        </w:rPr>
        <w:t>: the S</w:t>
      </w:r>
      <w:r w:rsidR="00A23899">
        <w:rPr>
          <w:rFonts w:ascii="Times New Roman" w:hAnsi="Times New Roman"/>
          <w:sz w:val="24"/>
        </w:rPr>
        <w:t>ecretariat is composed of three national-level units, each with its staff and budget</w:t>
      </w:r>
      <w:r w:rsidR="0050489A">
        <w:rPr>
          <w:rFonts w:ascii="Times New Roman" w:hAnsi="Times New Roman"/>
          <w:sz w:val="24"/>
        </w:rPr>
        <w:t xml:space="preserve"> (</w:t>
      </w:r>
      <w:proofErr w:type="spellStart"/>
      <w:r w:rsidR="0050489A">
        <w:rPr>
          <w:rFonts w:ascii="Times New Roman" w:hAnsi="Times New Roman"/>
          <w:sz w:val="24"/>
        </w:rPr>
        <w:t>Hufbauer</w:t>
      </w:r>
      <w:proofErr w:type="spellEnd"/>
      <w:r w:rsidR="0050489A">
        <w:rPr>
          <w:rFonts w:ascii="Times New Roman" w:hAnsi="Times New Roman"/>
          <w:sz w:val="24"/>
        </w:rPr>
        <w:t xml:space="preserve"> and Schott 2005: 249</w:t>
      </w:r>
      <w:r w:rsidR="000008B5">
        <w:rPr>
          <w:rFonts w:ascii="Times New Roman" w:hAnsi="Times New Roman"/>
          <w:sz w:val="24"/>
        </w:rPr>
        <w:t>; NAFTA Secretariat Canadian Section 2002: 18</w:t>
      </w:r>
      <w:r w:rsidR="00152A80">
        <w:rPr>
          <w:rFonts w:ascii="Times New Roman" w:hAnsi="Times New Roman"/>
          <w:sz w:val="24"/>
        </w:rPr>
        <w:t>; Interview: NAFTA Secretariat – Canadian Section, 2011; Interview: NAFTA Secretariat – Mexican Section, 2011</w:t>
      </w:r>
      <w:r w:rsidR="00920E40">
        <w:rPr>
          <w:rFonts w:ascii="Times New Roman" w:hAnsi="Times New Roman"/>
          <w:sz w:val="24"/>
        </w:rPr>
        <w:t>; Interview: NAFTA Secretariat – US Section, 2011</w:t>
      </w:r>
      <w:r w:rsidR="0050489A">
        <w:rPr>
          <w:rFonts w:ascii="Times New Roman" w:hAnsi="Times New Roman"/>
          <w:sz w:val="24"/>
        </w:rPr>
        <w:t>)</w:t>
      </w:r>
      <w:r w:rsidR="00A23899">
        <w:rPr>
          <w:rFonts w:ascii="Times New Roman" w:hAnsi="Times New Roman"/>
          <w:sz w:val="24"/>
        </w:rPr>
        <w:t xml:space="preserve">. </w:t>
      </w:r>
    </w:p>
    <w:p w:rsidR="0050489A" w:rsidRDefault="0050489A" w:rsidP="002D792E">
      <w:pPr>
        <w:pStyle w:val="ListParagraph"/>
        <w:numPr>
          <w:ilvl w:val="1"/>
          <w:numId w:val="10"/>
        </w:numPr>
        <w:tabs>
          <w:tab w:val="left" w:pos="450"/>
        </w:tabs>
        <w:spacing w:after="0" w:line="240" w:lineRule="auto"/>
        <w:jc w:val="both"/>
        <w:rPr>
          <w:rFonts w:ascii="Times New Roman" w:hAnsi="Times New Roman"/>
          <w:sz w:val="24"/>
        </w:rPr>
      </w:pPr>
      <w:r>
        <w:rPr>
          <w:rFonts w:ascii="Times New Roman" w:hAnsi="Times New Roman"/>
          <w:sz w:val="24"/>
        </w:rPr>
        <w:t xml:space="preserve">Canada </w:t>
      </w:r>
      <w:r w:rsidR="00236E4A">
        <w:rPr>
          <w:rFonts w:ascii="Times New Roman" w:hAnsi="Times New Roman"/>
          <w:sz w:val="24"/>
        </w:rPr>
        <w:t xml:space="preserve">has a </w:t>
      </w:r>
      <w:r>
        <w:rPr>
          <w:rFonts w:ascii="Times New Roman" w:hAnsi="Times New Roman"/>
          <w:sz w:val="24"/>
        </w:rPr>
        <w:t xml:space="preserve">budget of </w:t>
      </w:r>
      <w:r w:rsidR="000008B5">
        <w:rPr>
          <w:rFonts w:ascii="Times New Roman" w:hAnsi="Times New Roman"/>
          <w:sz w:val="24"/>
        </w:rPr>
        <w:t xml:space="preserve">over </w:t>
      </w:r>
      <w:r w:rsidR="00152A80">
        <w:rPr>
          <w:rFonts w:ascii="Times New Roman" w:hAnsi="Times New Roman"/>
          <w:sz w:val="24"/>
        </w:rPr>
        <w:t>US$3.2</w:t>
      </w:r>
      <w:r>
        <w:rPr>
          <w:rFonts w:ascii="Times New Roman" w:hAnsi="Times New Roman"/>
          <w:sz w:val="24"/>
        </w:rPr>
        <w:t xml:space="preserve"> million</w:t>
      </w:r>
      <w:r w:rsidR="00152A80">
        <w:rPr>
          <w:rFonts w:ascii="Times New Roman" w:hAnsi="Times New Roman"/>
          <w:sz w:val="24"/>
        </w:rPr>
        <w:t xml:space="preserve"> and around 6 staff</w:t>
      </w:r>
    </w:p>
    <w:p w:rsidR="00192C31" w:rsidRDefault="0050489A" w:rsidP="002D792E">
      <w:pPr>
        <w:pStyle w:val="ListParagraph"/>
        <w:numPr>
          <w:ilvl w:val="1"/>
          <w:numId w:val="10"/>
        </w:numPr>
        <w:tabs>
          <w:tab w:val="left" w:pos="450"/>
        </w:tabs>
        <w:spacing w:after="0" w:line="240" w:lineRule="auto"/>
        <w:jc w:val="both"/>
        <w:rPr>
          <w:rFonts w:ascii="Times New Roman" w:hAnsi="Times New Roman"/>
          <w:sz w:val="24"/>
        </w:rPr>
      </w:pPr>
      <w:r>
        <w:rPr>
          <w:rFonts w:ascii="Times New Roman" w:hAnsi="Times New Roman"/>
          <w:sz w:val="24"/>
        </w:rPr>
        <w:t>Mexico has a budget of US$1-2 million</w:t>
      </w:r>
      <w:r w:rsidR="003D333F">
        <w:rPr>
          <w:rFonts w:ascii="Times New Roman" w:hAnsi="Times New Roman"/>
          <w:sz w:val="24"/>
        </w:rPr>
        <w:t xml:space="preserve"> and around 6 staff</w:t>
      </w:r>
    </w:p>
    <w:p w:rsidR="00920E40" w:rsidRDefault="003D333F" w:rsidP="002D792E">
      <w:pPr>
        <w:pStyle w:val="ListParagraph"/>
        <w:numPr>
          <w:ilvl w:val="1"/>
          <w:numId w:val="10"/>
        </w:numPr>
        <w:tabs>
          <w:tab w:val="left" w:pos="450"/>
        </w:tabs>
        <w:spacing w:after="0" w:line="240" w:lineRule="auto"/>
        <w:jc w:val="both"/>
        <w:rPr>
          <w:rFonts w:ascii="Times New Roman" w:hAnsi="Times New Roman"/>
          <w:sz w:val="24"/>
        </w:rPr>
      </w:pPr>
      <w:r>
        <w:rPr>
          <w:rFonts w:ascii="Times New Roman" w:hAnsi="Times New Roman"/>
          <w:sz w:val="24"/>
        </w:rPr>
        <w:t xml:space="preserve">The </w:t>
      </w:r>
      <w:r w:rsidR="00920E40">
        <w:rPr>
          <w:rFonts w:ascii="Times New Roman" w:hAnsi="Times New Roman"/>
          <w:sz w:val="24"/>
        </w:rPr>
        <w:t>US has a budget of around US$1-2 million and a staff of 3 members (</w:t>
      </w:r>
      <w:r>
        <w:rPr>
          <w:rFonts w:ascii="Times New Roman" w:hAnsi="Times New Roman"/>
          <w:sz w:val="24"/>
        </w:rPr>
        <w:t>note, however, that</w:t>
      </w:r>
      <w:r w:rsidR="009F0D00">
        <w:rPr>
          <w:rFonts w:ascii="Times New Roman" w:hAnsi="Times New Roman"/>
          <w:sz w:val="24"/>
        </w:rPr>
        <w:t xml:space="preserve"> the S</w:t>
      </w:r>
      <w:r w:rsidR="00920E40">
        <w:rPr>
          <w:rFonts w:ascii="Times New Roman" w:hAnsi="Times New Roman"/>
          <w:sz w:val="24"/>
        </w:rPr>
        <w:t>ecretariat section</w:t>
      </w:r>
      <w:r w:rsidR="009F0D00">
        <w:rPr>
          <w:rFonts w:ascii="Times New Roman" w:hAnsi="Times New Roman"/>
          <w:sz w:val="24"/>
        </w:rPr>
        <w:t xml:space="preserve"> for the US</w:t>
      </w:r>
      <w:r w:rsidR="00920E40">
        <w:rPr>
          <w:rFonts w:ascii="Times New Roman" w:hAnsi="Times New Roman"/>
          <w:sz w:val="24"/>
        </w:rPr>
        <w:t xml:space="preserve"> is under the International Trade Administration of the US Department of Commerce and lacks a separate item in the budget)</w:t>
      </w:r>
      <w:r>
        <w:rPr>
          <w:rFonts w:ascii="Times New Roman" w:hAnsi="Times New Roman"/>
          <w:sz w:val="24"/>
        </w:rPr>
        <w:t>.</w:t>
      </w:r>
    </w:p>
    <w:p w:rsidR="0050489A" w:rsidRDefault="0050489A" w:rsidP="002D792E">
      <w:pPr>
        <w:pStyle w:val="ListParagraph"/>
        <w:tabs>
          <w:tab w:val="left" w:pos="450"/>
        </w:tabs>
        <w:spacing w:after="0" w:line="240" w:lineRule="auto"/>
        <w:ind w:left="1440"/>
        <w:jc w:val="both"/>
        <w:rPr>
          <w:rFonts w:ascii="Times New Roman" w:hAnsi="Times New Roman"/>
          <w:sz w:val="24"/>
        </w:rPr>
      </w:pPr>
      <w:r>
        <w:rPr>
          <w:rFonts w:ascii="Times New Roman" w:hAnsi="Times New Roman"/>
          <w:sz w:val="24"/>
        </w:rPr>
        <w:t xml:space="preserve"> </w:t>
      </w:r>
    </w:p>
    <w:p w:rsidR="0093328B" w:rsidRPr="0093328B" w:rsidRDefault="00DA225B" w:rsidP="002D792E">
      <w:pPr>
        <w:pStyle w:val="ListParagraph"/>
        <w:numPr>
          <w:ilvl w:val="0"/>
          <w:numId w:val="10"/>
        </w:numPr>
        <w:tabs>
          <w:tab w:val="left" w:pos="450"/>
        </w:tabs>
        <w:spacing w:after="0" w:line="240" w:lineRule="auto"/>
        <w:jc w:val="both"/>
        <w:rPr>
          <w:rFonts w:ascii="Times New Roman" w:hAnsi="Times New Roman"/>
          <w:sz w:val="24"/>
        </w:rPr>
      </w:pPr>
      <w:r w:rsidRPr="00E60B6C">
        <w:rPr>
          <w:rFonts w:ascii="Times New Roman" w:hAnsi="Times New Roman"/>
          <w:b/>
          <w:sz w:val="24"/>
        </w:rPr>
        <w:t>NAALC Commission</w:t>
      </w:r>
      <w:r w:rsidRPr="0093328B">
        <w:rPr>
          <w:rFonts w:ascii="Times New Roman" w:hAnsi="Times New Roman"/>
          <w:sz w:val="24"/>
        </w:rPr>
        <w:t xml:space="preserve">: </w:t>
      </w:r>
      <w:r w:rsidR="00236E4A" w:rsidRPr="0093328B">
        <w:rPr>
          <w:rFonts w:ascii="Times New Roman" w:hAnsi="Times New Roman"/>
          <w:sz w:val="24"/>
        </w:rPr>
        <w:t xml:space="preserve">with a budget of </w:t>
      </w:r>
      <w:r w:rsidR="003D333F">
        <w:rPr>
          <w:rFonts w:ascii="Times New Roman" w:hAnsi="Times New Roman"/>
          <w:sz w:val="24"/>
        </w:rPr>
        <w:t>around $2.1 million,</w:t>
      </w:r>
      <w:r w:rsidR="00236E4A" w:rsidRPr="0093328B">
        <w:rPr>
          <w:rFonts w:ascii="Times New Roman" w:hAnsi="Times New Roman"/>
          <w:sz w:val="24"/>
        </w:rPr>
        <w:t xml:space="preserve"> the NAALC </w:t>
      </w:r>
      <w:r w:rsidR="009F0D00">
        <w:rPr>
          <w:rFonts w:ascii="Times New Roman" w:hAnsi="Times New Roman"/>
          <w:sz w:val="24"/>
        </w:rPr>
        <w:t xml:space="preserve">Commission </w:t>
      </w:r>
      <w:r w:rsidR="00236E4A" w:rsidRPr="0093328B">
        <w:rPr>
          <w:rFonts w:ascii="Times New Roman" w:hAnsi="Times New Roman"/>
          <w:sz w:val="24"/>
        </w:rPr>
        <w:t xml:space="preserve">staff has (when operating) a staff of </w:t>
      </w:r>
      <w:r w:rsidR="0093328B" w:rsidRPr="0093328B">
        <w:rPr>
          <w:rFonts w:ascii="Times New Roman" w:hAnsi="Times New Roman"/>
          <w:sz w:val="24"/>
        </w:rPr>
        <w:t>up to 15 persons (as low as 3 right before it</w:t>
      </w:r>
      <w:r w:rsidR="00594B03">
        <w:rPr>
          <w:rFonts w:ascii="Times New Roman" w:hAnsi="Times New Roman"/>
          <w:sz w:val="24"/>
        </w:rPr>
        <w:t>s Secretariat</w:t>
      </w:r>
      <w:r w:rsidR="0093328B" w:rsidRPr="0093328B">
        <w:rPr>
          <w:rFonts w:ascii="Times New Roman" w:hAnsi="Times New Roman"/>
          <w:sz w:val="24"/>
        </w:rPr>
        <w:t xml:space="preserve"> temporarily closed</w:t>
      </w:r>
      <w:r w:rsidR="00E60B6C">
        <w:rPr>
          <w:rFonts w:ascii="Times New Roman" w:hAnsi="Times New Roman"/>
          <w:sz w:val="24"/>
        </w:rPr>
        <w:t xml:space="preserve"> in 2010</w:t>
      </w:r>
      <w:r w:rsidR="0093328B" w:rsidRPr="0093328B">
        <w:rPr>
          <w:rFonts w:ascii="Times New Roman" w:hAnsi="Times New Roman"/>
          <w:sz w:val="24"/>
        </w:rPr>
        <w:t xml:space="preserve">) </w:t>
      </w:r>
      <w:r w:rsidR="00E60B6C">
        <w:rPr>
          <w:rFonts w:ascii="Times New Roman" w:hAnsi="Times New Roman"/>
          <w:sz w:val="24"/>
        </w:rPr>
        <w:t xml:space="preserve">(Interview: </w:t>
      </w:r>
      <w:r w:rsidR="0093328B" w:rsidRPr="0093328B">
        <w:rPr>
          <w:rFonts w:ascii="Times New Roman" w:hAnsi="Times New Roman"/>
          <w:sz w:val="24"/>
        </w:rPr>
        <w:t>US Department of Labor, Office</w:t>
      </w:r>
      <w:r w:rsidR="00E60B6C">
        <w:rPr>
          <w:rFonts w:ascii="Times New Roman" w:hAnsi="Times New Roman"/>
          <w:sz w:val="24"/>
        </w:rPr>
        <w:t xml:space="preserve"> of Trade and Labor Affairs,</w:t>
      </w:r>
      <w:r w:rsidR="0093328B" w:rsidRPr="0093328B">
        <w:rPr>
          <w:rFonts w:ascii="Times New Roman" w:hAnsi="Times New Roman"/>
          <w:sz w:val="24"/>
        </w:rPr>
        <w:t xml:space="preserve"> 2011)</w:t>
      </w:r>
    </w:p>
    <w:p w:rsidR="00DA225B" w:rsidRPr="0093328B" w:rsidRDefault="00DA225B" w:rsidP="002D792E">
      <w:pPr>
        <w:tabs>
          <w:tab w:val="left" w:pos="450"/>
        </w:tabs>
        <w:spacing w:after="0" w:line="240" w:lineRule="auto"/>
        <w:jc w:val="both"/>
        <w:rPr>
          <w:rFonts w:ascii="Times New Roman" w:hAnsi="Times New Roman"/>
          <w:sz w:val="24"/>
        </w:rPr>
      </w:pPr>
    </w:p>
    <w:p w:rsidR="006326F3" w:rsidRDefault="006326F3" w:rsidP="002D792E">
      <w:pPr>
        <w:pStyle w:val="ListParagraph"/>
        <w:numPr>
          <w:ilvl w:val="1"/>
          <w:numId w:val="10"/>
        </w:numPr>
        <w:tabs>
          <w:tab w:val="left" w:pos="450"/>
        </w:tabs>
        <w:spacing w:after="0" w:line="240" w:lineRule="auto"/>
        <w:jc w:val="both"/>
        <w:rPr>
          <w:rFonts w:ascii="Times New Roman" w:hAnsi="Times New Roman"/>
          <w:sz w:val="24"/>
        </w:rPr>
      </w:pPr>
      <w:r>
        <w:rPr>
          <w:rFonts w:ascii="Times New Roman" w:hAnsi="Times New Roman"/>
          <w:sz w:val="24"/>
        </w:rPr>
        <w:t xml:space="preserve">Three national administrative offices (NAOs), one in each country. These are attached to </w:t>
      </w:r>
      <w:r w:rsidR="007B7973">
        <w:rPr>
          <w:rFonts w:ascii="Times New Roman" w:hAnsi="Times New Roman"/>
          <w:sz w:val="24"/>
        </w:rPr>
        <w:t>other administrative units (in Canada, for instance, the Inter</w:t>
      </w:r>
      <w:r w:rsidR="003D333F">
        <w:rPr>
          <w:rFonts w:ascii="Times New Roman" w:hAnsi="Times New Roman"/>
          <w:sz w:val="24"/>
        </w:rPr>
        <w:t xml:space="preserve">-American </w:t>
      </w:r>
      <w:proofErr w:type="spellStart"/>
      <w:r w:rsidR="003D333F">
        <w:rPr>
          <w:rFonts w:ascii="Times New Roman" w:hAnsi="Times New Roman"/>
          <w:sz w:val="24"/>
        </w:rPr>
        <w:t>Labour</w:t>
      </w:r>
      <w:proofErr w:type="spellEnd"/>
      <w:r w:rsidR="003D333F">
        <w:rPr>
          <w:rFonts w:ascii="Times New Roman" w:hAnsi="Times New Roman"/>
          <w:sz w:val="24"/>
        </w:rPr>
        <w:t xml:space="preserve"> Cooperation – </w:t>
      </w:r>
      <w:proofErr w:type="spellStart"/>
      <w:r w:rsidR="00A87CA7">
        <w:rPr>
          <w:rFonts w:ascii="Times New Roman" w:hAnsi="Times New Roman"/>
          <w:sz w:val="24"/>
        </w:rPr>
        <w:t>Labour</w:t>
      </w:r>
      <w:proofErr w:type="spellEnd"/>
      <w:r w:rsidR="00A87CA7">
        <w:rPr>
          <w:rFonts w:ascii="Times New Roman" w:hAnsi="Times New Roman"/>
          <w:sz w:val="24"/>
        </w:rPr>
        <w:t xml:space="preserve"> Branch </w:t>
      </w:r>
      <w:r w:rsidR="003D333F">
        <w:rPr>
          <w:rFonts w:ascii="Times New Roman" w:hAnsi="Times New Roman"/>
          <w:sz w:val="24"/>
        </w:rPr>
        <w:t xml:space="preserve">– </w:t>
      </w:r>
      <w:r w:rsidR="007B7973" w:rsidRPr="007B7973">
        <w:rPr>
          <w:rFonts w:ascii="Times New Roman" w:hAnsi="Times New Roman"/>
          <w:sz w:val="24"/>
        </w:rPr>
        <w:t>Human R</w:t>
      </w:r>
      <w:r w:rsidR="007B7973">
        <w:rPr>
          <w:rFonts w:ascii="Times New Roman" w:hAnsi="Times New Roman"/>
          <w:sz w:val="24"/>
        </w:rPr>
        <w:t>esources and Social Development). Their staff and resources are</w:t>
      </w:r>
      <w:r w:rsidR="00E05F41">
        <w:rPr>
          <w:rFonts w:ascii="Times New Roman" w:hAnsi="Times New Roman"/>
          <w:sz w:val="24"/>
        </w:rPr>
        <w:t xml:space="preserve"> therefore difficult to assess.</w:t>
      </w:r>
    </w:p>
    <w:p w:rsidR="00192C31" w:rsidRDefault="00192C31" w:rsidP="002D792E">
      <w:pPr>
        <w:pStyle w:val="ListParagraph"/>
        <w:tabs>
          <w:tab w:val="left" w:pos="450"/>
        </w:tabs>
        <w:spacing w:after="0" w:line="240" w:lineRule="auto"/>
        <w:ind w:left="1440"/>
        <w:jc w:val="both"/>
        <w:rPr>
          <w:rFonts w:ascii="Times New Roman" w:hAnsi="Times New Roman"/>
          <w:sz w:val="24"/>
        </w:rPr>
      </w:pPr>
    </w:p>
    <w:p w:rsidR="00DA225B" w:rsidRPr="00DA225B" w:rsidRDefault="000008B5" w:rsidP="002D792E">
      <w:pPr>
        <w:pStyle w:val="ListParagraph"/>
        <w:numPr>
          <w:ilvl w:val="0"/>
          <w:numId w:val="10"/>
        </w:numPr>
        <w:tabs>
          <w:tab w:val="left" w:pos="450"/>
        </w:tabs>
        <w:spacing w:after="0" w:line="240" w:lineRule="auto"/>
        <w:jc w:val="both"/>
        <w:rPr>
          <w:rFonts w:ascii="Times New Roman" w:hAnsi="Times New Roman"/>
          <w:sz w:val="24"/>
        </w:rPr>
      </w:pPr>
      <w:r w:rsidRPr="00E60B6C">
        <w:rPr>
          <w:rFonts w:ascii="Times New Roman" w:hAnsi="Times New Roman"/>
          <w:b/>
          <w:sz w:val="24"/>
        </w:rPr>
        <w:t>NAAEC Commission</w:t>
      </w:r>
      <w:r>
        <w:rPr>
          <w:rFonts w:ascii="Times New Roman" w:hAnsi="Times New Roman"/>
          <w:sz w:val="24"/>
        </w:rPr>
        <w:t xml:space="preserve">: </w:t>
      </w:r>
      <w:r w:rsidR="00236E4A">
        <w:rPr>
          <w:rFonts w:ascii="Times New Roman" w:hAnsi="Times New Roman"/>
          <w:sz w:val="24"/>
        </w:rPr>
        <w:t xml:space="preserve">with a budget of </w:t>
      </w:r>
      <w:r>
        <w:rPr>
          <w:rFonts w:ascii="Times New Roman" w:hAnsi="Times New Roman"/>
          <w:sz w:val="24"/>
        </w:rPr>
        <w:t>approximately US$</w:t>
      </w:r>
      <w:r w:rsidR="00050BAC">
        <w:rPr>
          <w:rFonts w:ascii="Times New Roman" w:hAnsi="Times New Roman"/>
          <w:sz w:val="24"/>
        </w:rPr>
        <w:t>9</w:t>
      </w:r>
      <w:r>
        <w:rPr>
          <w:rFonts w:ascii="Times New Roman" w:hAnsi="Times New Roman"/>
          <w:sz w:val="24"/>
        </w:rPr>
        <w:t xml:space="preserve"> million</w:t>
      </w:r>
      <w:r w:rsidR="00210986">
        <w:rPr>
          <w:rFonts w:ascii="Times New Roman" w:hAnsi="Times New Roman"/>
          <w:sz w:val="24"/>
        </w:rPr>
        <w:t xml:space="preserve"> per triennium</w:t>
      </w:r>
      <w:r w:rsidR="00236E4A">
        <w:rPr>
          <w:rFonts w:ascii="Times New Roman" w:hAnsi="Times New Roman"/>
          <w:sz w:val="24"/>
        </w:rPr>
        <w:t xml:space="preserve">, the NAAEC </w:t>
      </w:r>
      <w:r w:rsidR="00050BAC">
        <w:rPr>
          <w:rFonts w:ascii="Times New Roman" w:hAnsi="Times New Roman"/>
          <w:sz w:val="24"/>
        </w:rPr>
        <w:t>Commission has a staff of ar</w:t>
      </w:r>
      <w:r w:rsidR="00E60B6C">
        <w:rPr>
          <w:rFonts w:ascii="Times New Roman" w:hAnsi="Times New Roman"/>
          <w:sz w:val="24"/>
        </w:rPr>
        <w:t xml:space="preserve">ound 50 employees (E-mail exchange: </w:t>
      </w:r>
      <w:proofErr w:type="spellStart"/>
      <w:r w:rsidR="00050BAC" w:rsidRPr="00050BAC">
        <w:rPr>
          <w:rFonts w:ascii="Times New Roman" w:hAnsi="Times New Roman"/>
          <w:sz w:val="24"/>
        </w:rPr>
        <w:t>Elhadj</w:t>
      </w:r>
      <w:proofErr w:type="spellEnd"/>
      <w:r w:rsidR="00E60B6C">
        <w:rPr>
          <w:rFonts w:ascii="Times New Roman" w:hAnsi="Times New Roman"/>
          <w:sz w:val="24"/>
        </w:rPr>
        <w:t xml:space="preserve">, </w:t>
      </w:r>
      <w:proofErr w:type="spellStart"/>
      <w:r w:rsidR="00E60B6C">
        <w:rPr>
          <w:rFonts w:ascii="Times New Roman" w:hAnsi="Times New Roman"/>
          <w:sz w:val="24"/>
        </w:rPr>
        <w:t>Malika</w:t>
      </w:r>
      <w:proofErr w:type="spellEnd"/>
      <w:r w:rsidR="00E60B6C">
        <w:rPr>
          <w:rFonts w:ascii="Times New Roman" w:hAnsi="Times New Roman"/>
          <w:sz w:val="24"/>
        </w:rPr>
        <w:t xml:space="preserve"> at the NAAEC Commission, </w:t>
      </w:r>
      <w:r w:rsidR="00050BAC">
        <w:rPr>
          <w:rFonts w:ascii="Times New Roman" w:hAnsi="Times New Roman"/>
          <w:sz w:val="24"/>
        </w:rPr>
        <w:t>2011</w:t>
      </w:r>
      <w:r w:rsidR="00B542EC">
        <w:rPr>
          <w:rFonts w:ascii="Times New Roman" w:hAnsi="Times New Roman"/>
          <w:sz w:val="24"/>
        </w:rPr>
        <w:t xml:space="preserve">; </w:t>
      </w:r>
      <w:proofErr w:type="spellStart"/>
      <w:r w:rsidR="00B542EC">
        <w:rPr>
          <w:rFonts w:ascii="Times New Roman" w:hAnsi="Times New Roman"/>
          <w:sz w:val="24"/>
        </w:rPr>
        <w:t>Wold</w:t>
      </w:r>
      <w:proofErr w:type="spellEnd"/>
      <w:r w:rsidR="00B542EC">
        <w:rPr>
          <w:rFonts w:ascii="Times New Roman" w:hAnsi="Times New Roman"/>
          <w:sz w:val="24"/>
        </w:rPr>
        <w:t xml:space="preserve"> 2008</w:t>
      </w:r>
      <w:r w:rsidR="00050BAC">
        <w:rPr>
          <w:rFonts w:ascii="Times New Roman" w:hAnsi="Times New Roman"/>
          <w:sz w:val="24"/>
        </w:rPr>
        <w:t>).</w:t>
      </w:r>
      <w:r w:rsidR="00E05F41">
        <w:rPr>
          <w:rFonts w:ascii="Times New Roman" w:hAnsi="Times New Roman"/>
          <w:sz w:val="24"/>
        </w:rPr>
        <w:t xml:space="preserve"> </w:t>
      </w:r>
    </w:p>
    <w:p w:rsidR="00BF6B38" w:rsidRDefault="00BF6B38" w:rsidP="002D792E">
      <w:pPr>
        <w:tabs>
          <w:tab w:val="left" w:pos="450"/>
        </w:tabs>
        <w:spacing w:after="0" w:line="240" w:lineRule="auto"/>
        <w:jc w:val="both"/>
        <w:rPr>
          <w:rFonts w:ascii="Times New Roman" w:hAnsi="Times New Roman"/>
          <w:sz w:val="24"/>
        </w:rPr>
      </w:pPr>
    </w:p>
    <w:p w:rsidR="009B6612" w:rsidRDefault="009B6612" w:rsidP="002D792E">
      <w:pPr>
        <w:spacing w:after="0" w:line="240" w:lineRule="auto"/>
        <w:jc w:val="both"/>
        <w:rPr>
          <w:rFonts w:ascii="Times New Roman" w:hAnsi="Times New Roman" w:cs="Times New Roman"/>
          <w:b/>
          <w:sz w:val="24"/>
          <w:szCs w:val="24"/>
        </w:rPr>
      </w:pPr>
    </w:p>
    <w:p w:rsidR="009B6612" w:rsidRDefault="007F49E0" w:rsidP="002D792E">
      <w:pPr>
        <w:pStyle w:val="ListParagraph"/>
        <w:numPr>
          <w:ilvl w:val="0"/>
          <w:numId w:val="38"/>
        </w:numPr>
        <w:tabs>
          <w:tab w:val="left" w:pos="450"/>
        </w:tabs>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MAPPING</w:t>
      </w:r>
      <w:r w:rsidR="001E1855">
        <w:rPr>
          <w:rFonts w:ascii="Times New Roman" w:hAnsi="Times New Roman" w:cs="Times New Roman"/>
          <w:b/>
          <w:sz w:val="24"/>
          <w:szCs w:val="24"/>
        </w:rPr>
        <w:t xml:space="preserve"> GOVERNANCE TRANSFER</w:t>
      </w:r>
    </w:p>
    <w:p w:rsidR="00192C31" w:rsidRDefault="00192C31" w:rsidP="002D792E">
      <w:pPr>
        <w:pStyle w:val="ListParagraph"/>
        <w:tabs>
          <w:tab w:val="left" w:pos="450"/>
        </w:tabs>
        <w:spacing w:after="0" w:line="240" w:lineRule="auto"/>
        <w:ind w:left="0"/>
        <w:jc w:val="both"/>
        <w:rPr>
          <w:rFonts w:ascii="Times New Roman" w:hAnsi="Times New Roman" w:cs="Times New Roman"/>
          <w:b/>
          <w:sz w:val="24"/>
          <w:szCs w:val="24"/>
        </w:rPr>
      </w:pPr>
    </w:p>
    <w:p w:rsidR="007F49E0" w:rsidRDefault="007F49E0" w:rsidP="002D792E">
      <w:pPr>
        <w:pStyle w:val="ListParagraph"/>
        <w:numPr>
          <w:ilvl w:val="0"/>
          <w:numId w:val="11"/>
        </w:numPr>
        <w:tabs>
          <w:tab w:val="left" w:pos="450"/>
        </w:tabs>
        <w:spacing w:after="0" w:line="240" w:lineRule="auto"/>
        <w:ind w:hanging="720"/>
        <w:jc w:val="both"/>
        <w:rPr>
          <w:rFonts w:ascii="Times New Roman" w:hAnsi="Times New Roman" w:cs="Times New Roman"/>
          <w:b/>
          <w:sz w:val="24"/>
          <w:szCs w:val="24"/>
        </w:rPr>
      </w:pPr>
      <w:r>
        <w:rPr>
          <w:rFonts w:ascii="Times New Roman" w:hAnsi="Times New Roman" w:cs="Times New Roman"/>
          <w:b/>
          <w:sz w:val="24"/>
          <w:szCs w:val="24"/>
        </w:rPr>
        <w:t>The framework of governance transfer: Prescription &amp; policy</w:t>
      </w:r>
    </w:p>
    <w:p w:rsidR="007F49E0" w:rsidRDefault="007F49E0" w:rsidP="002D792E">
      <w:pPr>
        <w:tabs>
          <w:tab w:val="left" w:pos="450"/>
        </w:tabs>
        <w:spacing w:after="0" w:line="240" w:lineRule="auto"/>
        <w:jc w:val="both"/>
        <w:rPr>
          <w:rFonts w:ascii="Times New Roman" w:hAnsi="Times New Roman" w:cs="Times New Roman"/>
          <w:b/>
          <w:sz w:val="24"/>
          <w:szCs w:val="24"/>
        </w:rPr>
      </w:pPr>
    </w:p>
    <w:p w:rsidR="007F49E0" w:rsidRDefault="009652EC" w:rsidP="002D792E">
      <w:pPr>
        <w:tabs>
          <w:tab w:val="left" w:pos="4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Two documents are of particular importance for governance tran</w:t>
      </w:r>
      <w:r w:rsidR="00E33C6D">
        <w:rPr>
          <w:rFonts w:ascii="Times New Roman" w:hAnsi="Times New Roman" w:cs="Times New Roman"/>
          <w:sz w:val="24"/>
          <w:szCs w:val="24"/>
        </w:rPr>
        <w:t xml:space="preserve">sfer; the NAALC and the NAAEC. </w:t>
      </w:r>
      <w:r>
        <w:rPr>
          <w:rFonts w:ascii="Times New Roman" w:hAnsi="Times New Roman" w:cs="Times New Roman"/>
          <w:sz w:val="24"/>
          <w:szCs w:val="24"/>
        </w:rPr>
        <w:t xml:space="preserve">This section considers </w:t>
      </w:r>
      <w:r w:rsidR="00050BAC">
        <w:rPr>
          <w:rFonts w:ascii="Times New Roman" w:hAnsi="Times New Roman" w:cs="Times New Roman"/>
          <w:sz w:val="24"/>
          <w:szCs w:val="24"/>
        </w:rPr>
        <w:t xml:space="preserve">NAALC’s prescription and policy first, and then </w:t>
      </w:r>
      <w:r w:rsidR="00C418FA">
        <w:rPr>
          <w:rFonts w:ascii="Times New Roman" w:hAnsi="Times New Roman" w:cs="Times New Roman"/>
          <w:sz w:val="24"/>
          <w:szCs w:val="24"/>
        </w:rPr>
        <w:t>NAEEC’s</w:t>
      </w:r>
      <w:r w:rsidR="00050BAC">
        <w:rPr>
          <w:rFonts w:ascii="Times New Roman" w:hAnsi="Times New Roman" w:cs="Times New Roman"/>
          <w:sz w:val="24"/>
          <w:szCs w:val="24"/>
        </w:rPr>
        <w:t xml:space="preserve"> prescription and policy. </w:t>
      </w:r>
      <w:r w:rsidR="00130601">
        <w:rPr>
          <w:rFonts w:ascii="Times New Roman" w:hAnsi="Times New Roman" w:cs="Times New Roman"/>
          <w:sz w:val="24"/>
          <w:szCs w:val="24"/>
        </w:rPr>
        <w:t>We shall see throughout that the focus is on compliance with already existing principles found in the three member states, and not on the promotion of new principles. From a substantive point of view, we shall also see that the NAALC is fairly comprehensive in focus (child labor, migrant workers, women</w:t>
      </w:r>
      <w:r w:rsidR="002408F7">
        <w:rPr>
          <w:rFonts w:ascii="Times New Roman" w:hAnsi="Times New Roman" w:cs="Times New Roman"/>
          <w:sz w:val="24"/>
          <w:szCs w:val="24"/>
        </w:rPr>
        <w:t xml:space="preserve"> even if not directly</w:t>
      </w:r>
      <w:r w:rsidR="00130601">
        <w:rPr>
          <w:rFonts w:ascii="Times New Roman" w:hAnsi="Times New Roman" w:cs="Times New Roman"/>
          <w:sz w:val="24"/>
          <w:szCs w:val="24"/>
        </w:rPr>
        <w:t>, and workers in general are all being addressed)</w:t>
      </w:r>
      <w:r w:rsidR="002408F7">
        <w:rPr>
          <w:rFonts w:ascii="Times New Roman" w:hAnsi="Times New Roman" w:cs="Times New Roman"/>
          <w:sz w:val="24"/>
          <w:szCs w:val="24"/>
        </w:rPr>
        <w:t xml:space="preserve"> and, with knowledge of the genesis (discussed in Section 4 of this report) of the agreement, aimed at reducing unfair competition in terms of costs between Mexico and the other two member state (the United States and Canada). The NAAEC is in theory even more comprehensive in focus than the NAALC, for it does not identify any particular environmental area or issue, and is therefore designed to ensure above all the enforcement of existing environmental laws in all relevant areas (e.g. land, water, etc.). </w:t>
      </w:r>
      <w:proofErr w:type="gramStart"/>
      <w:r w:rsidR="002408F7">
        <w:rPr>
          <w:rFonts w:ascii="Times New Roman" w:hAnsi="Times New Roman" w:cs="Times New Roman"/>
          <w:sz w:val="24"/>
          <w:szCs w:val="24"/>
        </w:rPr>
        <w:t>As with the NAALC, the driving preoccupation seems unfair advantages enjoyed by Mexican producers because of non-compliance with the law.</w:t>
      </w:r>
      <w:proofErr w:type="gramEnd"/>
    </w:p>
    <w:p w:rsidR="009652EC" w:rsidRDefault="009652EC" w:rsidP="002D792E">
      <w:pPr>
        <w:tabs>
          <w:tab w:val="left" w:pos="450"/>
        </w:tabs>
        <w:spacing w:after="0" w:line="240" w:lineRule="auto"/>
        <w:jc w:val="both"/>
        <w:rPr>
          <w:rFonts w:ascii="Times New Roman" w:hAnsi="Times New Roman" w:cs="Times New Roman"/>
          <w:sz w:val="24"/>
          <w:szCs w:val="24"/>
        </w:rPr>
      </w:pPr>
    </w:p>
    <w:p w:rsidR="009652EC" w:rsidRPr="009652EC" w:rsidRDefault="009652EC" w:rsidP="002D792E">
      <w:pPr>
        <w:tabs>
          <w:tab w:val="left" w:pos="45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NAALC</w:t>
      </w:r>
      <w:r w:rsidR="009B7919">
        <w:rPr>
          <w:rFonts w:ascii="Times New Roman" w:hAnsi="Times New Roman" w:cs="Times New Roman"/>
          <w:i/>
          <w:sz w:val="24"/>
          <w:szCs w:val="24"/>
        </w:rPr>
        <w:t xml:space="preserve"> (Prescription)</w:t>
      </w:r>
    </w:p>
    <w:p w:rsidR="009652EC" w:rsidRDefault="009652EC" w:rsidP="002D79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NAALC is a ‘side agreement’ to NAFTA. It was the first labor agreement negotiated as part of an international free trade agreement. Signed in 1993</w:t>
      </w:r>
      <w:r w:rsidR="003908AE">
        <w:rPr>
          <w:rFonts w:ascii="Times New Roman" w:hAnsi="Times New Roman" w:cs="Times New Roman"/>
          <w:sz w:val="24"/>
          <w:szCs w:val="24"/>
        </w:rPr>
        <w:t xml:space="preserve"> by the three member states</w:t>
      </w:r>
      <w:r>
        <w:rPr>
          <w:rFonts w:ascii="Times New Roman" w:hAnsi="Times New Roman" w:cs="Times New Roman"/>
          <w:sz w:val="24"/>
          <w:szCs w:val="24"/>
        </w:rPr>
        <w:t xml:space="preserve">, it came into force on January 1, 1994 (along with the main NAFTA text). </w:t>
      </w:r>
      <w:r w:rsidR="003908AE">
        <w:rPr>
          <w:rFonts w:ascii="Times New Roman" w:hAnsi="Times New Roman" w:cs="Times New Roman"/>
          <w:sz w:val="24"/>
          <w:szCs w:val="24"/>
        </w:rPr>
        <w:t xml:space="preserve">The NAALC is a legally binding piece of international law. </w:t>
      </w:r>
    </w:p>
    <w:p w:rsidR="009652EC" w:rsidRDefault="009652EC" w:rsidP="002D792E">
      <w:pPr>
        <w:autoSpaceDE w:val="0"/>
        <w:autoSpaceDN w:val="0"/>
        <w:adjustRightInd w:val="0"/>
        <w:spacing w:after="0" w:line="240" w:lineRule="auto"/>
        <w:jc w:val="both"/>
        <w:rPr>
          <w:rFonts w:ascii="Times New Roman" w:hAnsi="Times New Roman" w:cs="Times New Roman"/>
          <w:sz w:val="24"/>
          <w:szCs w:val="24"/>
        </w:rPr>
      </w:pPr>
    </w:p>
    <w:p w:rsidR="009652EC" w:rsidRDefault="00C418FA" w:rsidP="002D79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NAALC, the </w:t>
      </w:r>
      <w:r w:rsidRPr="00D25C93">
        <w:rPr>
          <w:rFonts w:ascii="Times New Roman" w:hAnsi="Times New Roman" w:cs="Times New Roman"/>
          <w:sz w:val="24"/>
          <w:szCs w:val="24"/>
          <w:u w:val="single"/>
        </w:rPr>
        <w:t>standard-setters</w:t>
      </w:r>
      <w:r>
        <w:rPr>
          <w:rFonts w:ascii="Times New Roman" w:hAnsi="Times New Roman" w:cs="Times New Roman"/>
          <w:i/>
          <w:sz w:val="24"/>
          <w:szCs w:val="24"/>
        </w:rPr>
        <w:t xml:space="preserve"> </w:t>
      </w:r>
      <w:r>
        <w:rPr>
          <w:rFonts w:ascii="Times New Roman" w:hAnsi="Times New Roman" w:cs="Times New Roman"/>
          <w:sz w:val="24"/>
          <w:szCs w:val="24"/>
        </w:rPr>
        <w:t xml:space="preserve">are the member states themselves. As the Preamble states, “The Government of Canada, the Government of the United Mexican States and the Government of the United States of America … have agreed as follows.” </w:t>
      </w:r>
    </w:p>
    <w:p w:rsidR="00C418FA" w:rsidRDefault="00C418FA" w:rsidP="002D792E">
      <w:pPr>
        <w:autoSpaceDE w:val="0"/>
        <w:autoSpaceDN w:val="0"/>
        <w:adjustRightInd w:val="0"/>
        <w:spacing w:after="0" w:line="240" w:lineRule="auto"/>
        <w:jc w:val="both"/>
        <w:rPr>
          <w:rFonts w:ascii="Times New Roman" w:hAnsi="Times New Roman" w:cs="Times New Roman"/>
          <w:sz w:val="24"/>
          <w:szCs w:val="24"/>
        </w:rPr>
      </w:pPr>
    </w:p>
    <w:p w:rsidR="00C418FA" w:rsidRDefault="00C418FA" w:rsidP="002D79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D25C93">
        <w:rPr>
          <w:rFonts w:ascii="Times New Roman" w:hAnsi="Times New Roman" w:cs="Times New Roman"/>
          <w:sz w:val="24"/>
          <w:szCs w:val="24"/>
          <w:u w:val="single"/>
        </w:rPr>
        <w:t>addressees</w:t>
      </w:r>
      <w:r w:rsidRPr="00D25C93">
        <w:rPr>
          <w:rFonts w:ascii="Times New Roman" w:hAnsi="Times New Roman" w:cs="Times New Roman"/>
          <w:sz w:val="24"/>
          <w:szCs w:val="24"/>
        </w:rPr>
        <w:t xml:space="preserve"> </w:t>
      </w:r>
      <w:r>
        <w:rPr>
          <w:rFonts w:ascii="Times New Roman" w:hAnsi="Times New Roman" w:cs="Times New Roman"/>
          <w:sz w:val="24"/>
          <w:szCs w:val="24"/>
        </w:rPr>
        <w:t xml:space="preserve">are also the member states themselves. All relevant </w:t>
      </w:r>
      <w:r w:rsidR="003D333F">
        <w:rPr>
          <w:rFonts w:ascii="Times New Roman" w:hAnsi="Times New Roman" w:cs="Times New Roman"/>
          <w:sz w:val="24"/>
          <w:szCs w:val="24"/>
        </w:rPr>
        <w:t>NA</w:t>
      </w:r>
      <w:r w:rsidR="0041188C">
        <w:rPr>
          <w:rFonts w:ascii="Times New Roman" w:hAnsi="Times New Roman" w:cs="Times New Roman"/>
          <w:sz w:val="24"/>
          <w:szCs w:val="24"/>
        </w:rPr>
        <w:t xml:space="preserve">ALC </w:t>
      </w:r>
      <w:r>
        <w:rPr>
          <w:rFonts w:ascii="Times New Roman" w:hAnsi="Times New Roman" w:cs="Times New Roman"/>
          <w:sz w:val="24"/>
          <w:szCs w:val="24"/>
        </w:rPr>
        <w:t>articles</w:t>
      </w:r>
      <w:r w:rsidR="0041188C">
        <w:rPr>
          <w:rFonts w:ascii="Times New Roman" w:hAnsi="Times New Roman" w:cs="Times New Roman"/>
          <w:sz w:val="24"/>
          <w:szCs w:val="24"/>
        </w:rPr>
        <w:t xml:space="preserve"> that prescribe standards</w:t>
      </w:r>
      <w:r>
        <w:rPr>
          <w:rFonts w:ascii="Times New Roman" w:hAnsi="Times New Roman" w:cs="Times New Roman"/>
          <w:sz w:val="24"/>
          <w:szCs w:val="24"/>
        </w:rPr>
        <w:t xml:space="preserve">, in fact, </w:t>
      </w:r>
      <w:r w:rsidR="0041188C">
        <w:rPr>
          <w:rFonts w:ascii="Times New Roman" w:hAnsi="Times New Roman" w:cs="Times New Roman"/>
          <w:sz w:val="24"/>
          <w:szCs w:val="24"/>
        </w:rPr>
        <w:t>explicitly mention</w:t>
      </w:r>
      <w:r>
        <w:rPr>
          <w:rFonts w:ascii="Times New Roman" w:hAnsi="Times New Roman" w:cs="Times New Roman"/>
          <w:sz w:val="24"/>
          <w:szCs w:val="24"/>
        </w:rPr>
        <w:t xml:space="preserve"> each “Party”</w:t>
      </w:r>
      <w:r w:rsidR="009F0D00">
        <w:rPr>
          <w:rFonts w:ascii="Times New Roman" w:hAnsi="Times New Roman" w:cs="Times New Roman"/>
          <w:sz w:val="24"/>
          <w:szCs w:val="24"/>
        </w:rPr>
        <w:t xml:space="preserve"> to the agreement</w:t>
      </w:r>
      <w:r>
        <w:rPr>
          <w:rFonts w:ascii="Times New Roman" w:hAnsi="Times New Roman" w:cs="Times New Roman"/>
          <w:sz w:val="24"/>
          <w:szCs w:val="24"/>
        </w:rPr>
        <w:t xml:space="preserve"> </w:t>
      </w:r>
      <w:r w:rsidR="0041188C">
        <w:rPr>
          <w:rFonts w:ascii="Times New Roman" w:hAnsi="Times New Roman" w:cs="Times New Roman"/>
          <w:sz w:val="24"/>
          <w:szCs w:val="24"/>
        </w:rPr>
        <w:t>as their addressee. Having sai</w:t>
      </w:r>
      <w:r w:rsidR="003D333F">
        <w:rPr>
          <w:rFonts w:ascii="Times New Roman" w:hAnsi="Times New Roman" w:cs="Times New Roman"/>
          <w:sz w:val="24"/>
          <w:szCs w:val="24"/>
        </w:rPr>
        <w:t>d that, Article 5 in particular</w:t>
      </w:r>
      <w:r w:rsidR="0041188C">
        <w:rPr>
          <w:rFonts w:ascii="Times New Roman" w:hAnsi="Times New Roman" w:cs="Times New Roman"/>
          <w:sz w:val="24"/>
          <w:szCs w:val="24"/>
        </w:rPr>
        <w:t xml:space="preserve"> mentions that each Party should ‘ensure that </w:t>
      </w:r>
      <w:proofErr w:type="gramStart"/>
      <w:r w:rsidR="0041188C">
        <w:rPr>
          <w:rFonts w:ascii="Times New Roman" w:hAnsi="Times New Roman" w:cs="Times New Roman"/>
          <w:sz w:val="24"/>
          <w:szCs w:val="24"/>
        </w:rPr>
        <w:t>its</w:t>
      </w:r>
      <w:proofErr w:type="gramEnd"/>
      <w:r w:rsidR="0041188C">
        <w:rPr>
          <w:rFonts w:ascii="Times New Roman" w:hAnsi="Times New Roman" w:cs="Times New Roman"/>
          <w:sz w:val="24"/>
          <w:szCs w:val="24"/>
        </w:rPr>
        <w:t xml:space="preserve"> administrative, quasi-judicial, judicial and labor tribunal proceedings for the enforcement of it labor law are fair, equitable and transparent.’ Even so, the addressees remain the member states. </w:t>
      </w:r>
    </w:p>
    <w:p w:rsidR="0041188C" w:rsidRDefault="0041188C" w:rsidP="002D792E">
      <w:pPr>
        <w:autoSpaceDE w:val="0"/>
        <w:autoSpaceDN w:val="0"/>
        <w:adjustRightInd w:val="0"/>
        <w:spacing w:after="0" w:line="240" w:lineRule="auto"/>
        <w:jc w:val="both"/>
        <w:rPr>
          <w:rFonts w:ascii="Times New Roman" w:hAnsi="Times New Roman" w:cs="Times New Roman"/>
          <w:sz w:val="24"/>
          <w:szCs w:val="24"/>
        </w:rPr>
      </w:pPr>
    </w:p>
    <w:p w:rsidR="0041188C" w:rsidRDefault="0041188C" w:rsidP="002D79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to </w:t>
      </w:r>
      <w:r w:rsidRPr="00D25C93">
        <w:rPr>
          <w:rFonts w:ascii="Times New Roman" w:hAnsi="Times New Roman" w:cs="Times New Roman"/>
          <w:sz w:val="24"/>
          <w:szCs w:val="24"/>
          <w:u w:val="single"/>
        </w:rPr>
        <w:t>content</w:t>
      </w:r>
      <w:r>
        <w:rPr>
          <w:rFonts w:ascii="Times New Roman" w:hAnsi="Times New Roman" w:cs="Times New Roman"/>
          <w:sz w:val="24"/>
          <w:szCs w:val="24"/>
        </w:rPr>
        <w:t xml:space="preserve"> of the standards, it must be stressed again that the NAALC </w:t>
      </w:r>
      <w:r w:rsidRPr="0041188C">
        <w:rPr>
          <w:rFonts w:ascii="Times New Roman" w:hAnsi="Times New Roman" w:cs="Times New Roman"/>
          <w:sz w:val="24"/>
          <w:szCs w:val="24"/>
          <w:u w:val="single"/>
        </w:rPr>
        <w:t>does not put</w:t>
      </w:r>
      <w:r w:rsidRPr="003D333F">
        <w:rPr>
          <w:rFonts w:ascii="Times New Roman" w:hAnsi="Times New Roman" w:cs="Times New Roman"/>
          <w:sz w:val="24"/>
          <w:szCs w:val="24"/>
          <w:u w:val="single"/>
        </w:rPr>
        <w:t xml:space="preserve"> forth</w:t>
      </w:r>
      <w:r>
        <w:rPr>
          <w:rFonts w:ascii="Times New Roman" w:hAnsi="Times New Roman" w:cs="Times New Roman"/>
          <w:sz w:val="24"/>
          <w:szCs w:val="24"/>
        </w:rPr>
        <w:t xml:space="preserve"> any new, joint, or harmonized sets of labor principles that the member states commit to embrace. </w:t>
      </w:r>
      <w:r w:rsidR="00B4461A">
        <w:rPr>
          <w:rFonts w:ascii="Times New Roman" w:hAnsi="Times New Roman" w:cs="Times New Roman"/>
          <w:sz w:val="24"/>
          <w:szCs w:val="24"/>
        </w:rPr>
        <w:t>This is widely recognized in the literatur</w:t>
      </w:r>
      <w:r w:rsidR="00210986">
        <w:rPr>
          <w:rFonts w:ascii="Times New Roman" w:hAnsi="Times New Roman" w:cs="Times New Roman"/>
          <w:sz w:val="24"/>
          <w:szCs w:val="24"/>
        </w:rPr>
        <w:t>e.</w:t>
      </w:r>
      <w:r w:rsidR="00B4461A">
        <w:rPr>
          <w:rFonts w:ascii="Times New Roman" w:hAnsi="Times New Roman" w:cs="Times New Roman"/>
          <w:b/>
          <w:sz w:val="24"/>
          <w:szCs w:val="24"/>
        </w:rPr>
        <w:t xml:space="preserve"> </w:t>
      </w:r>
      <w:r>
        <w:rPr>
          <w:rFonts w:ascii="Times New Roman" w:hAnsi="Times New Roman" w:cs="Times New Roman"/>
          <w:sz w:val="24"/>
          <w:szCs w:val="24"/>
        </w:rPr>
        <w:t>Instead, the NAALC simply states this:</w:t>
      </w:r>
    </w:p>
    <w:p w:rsidR="0041188C" w:rsidRDefault="0041188C" w:rsidP="002D792E">
      <w:pPr>
        <w:autoSpaceDE w:val="0"/>
        <w:autoSpaceDN w:val="0"/>
        <w:adjustRightInd w:val="0"/>
        <w:spacing w:after="0" w:line="240" w:lineRule="auto"/>
        <w:jc w:val="both"/>
        <w:rPr>
          <w:rFonts w:ascii="Times New Roman" w:hAnsi="Times New Roman" w:cs="Times New Roman"/>
          <w:sz w:val="24"/>
          <w:szCs w:val="24"/>
        </w:rPr>
      </w:pPr>
    </w:p>
    <w:p w:rsidR="0041188C" w:rsidRDefault="0041188C" w:rsidP="002D792E">
      <w:pPr>
        <w:autoSpaceDE w:val="0"/>
        <w:autoSpaceDN w:val="0"/>
        <w:adjustRightInd w:val="0"/>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Each Party shall promote compliance with and effectively enforce its labor law through appropria</w:t>
      </w:r>
      <w:r w:rsidR="003C5AAE">
        <w:rPr>
          <w:rFonts w:ascii="Times New Roman" w:hAnsi="Times New Roman" w:cs="Times New Roman"/>
          <w:sz w:val="24"/>
          <w:szCs w:val="24"/>
        </w:rPr>
        <w:t xml:space="preserve">te government action (Article 3). </w:t>
      </w:r>
    </w:p>
    <w:p w:rsidR="00C418FA" w:rsidRDefault="00C418FA" w:rsidP="002D792E">
      <w:pPr>
        <w:autoSpaceDE w:val="0"/>
        <w:autoSpaceDN w:val="0"/>
        <w:adjustRightInd w:val="0"/>
        <w:spacing w:after="0" w:line="240" w:lineRule="auto"/>
        <w:jc w:val="both"/>
        <w:rPr>
          <w:rFonts w:ascii="Times New Roman" w:hAnsi="Times New Roman" w:cs="Times New Roman"/>
          <w:sz w:val="24"/>
          <w:szCs w:val="24"/>
        </w:rPr>
      </w:pPr>
    </w:p>
    <w:p w:rsidR="00C418FA" w:rsidRDefault="00E91463" w:rsidP="002D79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NAALC (Annex 1) then focuses on eleven principles it asks the member states to promote, to the extent and way in which they already exist in the domestic legal frameworks:</w:t>
      </w:r>
    </w:p>
    <w:p w:rsidR="00E91463" w:rsidRDefault="00E91463" w:rsidP="002D792E">
      <w:pPr>
        <w:autoSpaceDE w:val="0"/>
        <w:autoSpaceDN w:val="0"/>
        <w:adjustRightInd w:val="0"/>
        <w:spacing w:after="0" w:line="240" w:lineRule="auto"/>
        <w:jc w:val="both"/>
        <w:rPr>
          <w:rFonts w:ascii="Times New Roman" w:hAnsi="Times New Roman" w:cs="Times New Roman"/>
          <w:sz w:val="24"/>
          <w:szCs w:val="24"/>
        </w:rPr>
      </w:pPr>
    </w:p>
    <w:p w:rsidR="00E91463" w:rsidRPr="009F23DF" w:rsidRDefault="00E91463" w:rsidP="002D792E">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F23DF">
        <w:rPr>
          <w:rFonts w:ascii="Times New Roman" w:hAnsi="Times New Roman" w:cs="Times New Roman"/>
          <w:sz w:val="24"/>
          <w:szCs w:val="24"/>
        </w:rPr>
        <w:t>Freedom of association and protection of the right to organize</w:t>
      </w:r>
    </w:p>
    <w:p w:rsidR="00E91463" w:rsidRPr="009F23DF" w:rsidRDefault="00E91463" w:rsidP="002D792E">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F23DF">
        <w:rPr>
          <w:rFonts w:ascii="Times New Roman" w:hAnsi="Times New Roman" w:cs="Times New Roman"/>
          <w:sz w:val="24"/>
          <w:szCs w:val="24"/>
        </w:rPr>
        <w:t>The right to bargain collectively</w:t>
      </w:r>
    </w:p>
    <w:p w:rsidR="00E91463" w:rsidRPr="009F23DF" w:rsidRDefault="00E91463" w:rsidP="002D792E">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F23DF">
        <w:rPr>
          <w:rFonts w:ascii="Times New Roman" w:hAnsi="Times New Roman" w:cs="Times New Roman"/>
          <w:sz w:val="24"/>
          <w:szCs w:val="24"/>
        </w:rPr>
        <w:t>The right to strike</w:t>
      </w:r>
    </w:p>
    <w:p w:rsidR="00E91463" w:rsidRPr="009F23DF" w:rsidRDefault="00E91463" w:rsidP="002D792E">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F23DF">
        <w:rPr>
          <w:rFonts w:ascii="Times New Roman" w:hAnsi="Times New Roman" w:cs="Times New Roman"/>
          <w:sz w:val="24"/>
          <w:szCs w:val="24"/>
        </w:rPr>
        <w:t>Prohibition on forced labor</w:t>
      </w:r>
    </w:p>
    <w:p w:rsidR="00E91463" w:rsidRPr="009F23DF" w:rsidRDefault="00E91463" w:rsidP="002D792E">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F23DF">
        <w:rPr>
          <w:rFonts w:ascii="Times New Roman" w:hAnsi="Times New Roman" w:cs="Times New Roman"/>
          <w:sz w:val="24"/>
          <w:szCs w:val="24"/>
        </w:rPr>
        <w:t>Child labor protections</w:t>
      </w:r>
    </w:p>
    <w:p w:rsidR="00E91463" w:rsidRPr="009F23DF" w:rsidRDefault="00E91463" w:rsidP="002D792E">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F23DF">
        <w:rPr>
          <w:rFonts w:ascii="Times New Roman" w:hAnsi="Times New Roman" w:cs="Times New Roman"/>
          <w:sz w:val="24"/>
          <w:szCs w:val="24"/>
        </w:rPr>
        <w:lastRenderedPageBreak/>
        <w:t>Minimum labor standards with regard to wages, hours and conditions of employment</w:t>
      </w:r>
    </w:p>
    <w:p w:rsidR="00E91463" w:rsidRPr="009F23DF" w:rsidRDefault="00E91463" w:rsidP="002D792E">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F23DF">
        <w:rPr>
          <w:rFonts w:ascii="Times New Roman" w:hAnsi="Times New Roman" w:cs="Times New Roman"/>
          <w:sz w:val="24"/>
          <w:szCs w:val="24"/>
        </w:rPr>
        <w:t>Non-discrimination in employment</w:t>
      </w:r>
    </w:p>
    <w:p w:rsidR="00E91463" w:rsidRPr="009F23DF" w:rsidRDefault="00E91463" w:rsidP="002D792E">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F23DF">
        <w:rPr>
          <w:rFonts w:ascii="Times New Roman" w:hAnsi="Times New Roman" w:cs="Times New Roman"/>
          <w:sz w:val="24"/>
          <w:szCs w:val="24"/>
        </w:rPr>
        <w:t>Equal pay for equal work</w:t>
      </w:r>
    </w:p>
    <w:p w:rsidR="00E91463" w:rsidRPr="009F23DF" w:rsidRDefault="00E91463" w:rsidP="002D792E">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F23DF">
        <w:rPr>
          <w:rFonts w:ascii="Times New Roman" w:hAnsi="Times New Roman" w:cs="Times New Roman"/>
          <w:sz w:val="24"/>
          <w:szCs w:val="24"/>
        </w:rPr>
        <w:t>Health and safety protection</w:t>
      </w:r>
    </w:p>
    <w:p w:rsidR="00E91463" w:rsidRDefault="00E91463" w:rsidP="002D792E">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F23DF">
        <w:rPr>
          <w:rFonts w:ascii="Times New Roman" w:hAnsi="Times New Roman" w:cs="Times New Roman"/>
          <w:sz w:val="24"/>
          <w:szCs w:val="24"/>
        </w:rPr>
        <w:t>Workers’ compensation</w:t>
      </w:r>
    </w:p>
    <w:p w:rsidR="00E91463" w:rsidRDefault="00E91463" w:rsidP="002D792E">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F23DF">
        <w:rPr>
          <w:rFonts w:ascii="Times New Roman" w:hAnsi="Times New Roman" w:cs="Times New Roman"/>
          <w:sz w:val="24"/>
          <w:szCs w:val="24"/>
        </w:rPr>
        <w:t>Protection of the rights of migrant workers</w:t>
      </w:r>
      <w:r>
        <w:rPr>
          <w:rFonts w:ascii="Times New Roman" w:hAnsi="Times New Roman" w:cs="Times New Roman"/>
          <w:sz w:val="24"/>
          <w:szCs w:val="24"/>
        </w:rPr>
        <w:t xml:space="preserve"> </w:t>
      </w:r>
    </w:p>
    <w:p w:rsidR="00E91463" w:rsidRDefault="00E91463" w:rsidP="002D792E">
      <w:pPr>
        <w:autoSpaceDE w:val="0"/>
        <w:autoSpaceDN w:val="0"/>
        <w:adjustRightInd w:val="0"/>
        <w:spacing w:after="0" w:line="240" w:lineRule="auto"/>
        <w:jc w:val="both"/>
        <w:rPr>
          <w:rFonts w:ascii="Times New Roman" w:hAnsi="Times New Roman" w:cs="Times New Roman"/>
          <w:sz w:val="24"/>
          <w:szCs w:val="24"/>
        </w:rPr>
      </w:pPr>
    </w:p>
    <w:p w:rsidR="00E91463" w:rsidRDefault="00E91463" w:rsidP="002D79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Many, if not all, of these eleven principles </w:t>
      </w:r>
      <w:r w:rsidR="000C0916">
        <w:rPr>
          <w:rFonts w:ascii="Times New Roman" w:hAnsi="Times New Roman" w:cs="Times New Roman"/>
          <w:sz w:val="24"/>
          <w:szCs w:val="24"/>
        </w:rPr>
        <w:t>belong</w:t>
      </w:r>
      <w:r>
        <w:rPr>
          <w:rFonts w:ascii="Times New Roman" w:hAnsi="Times New Roman" w:cs="Times New Roman"/>
          <w:sz w:val="24"/>
          <w:szCs w:val="24"/>
        </w:rPr>
        <w:t xml:space="preserve"> </w:t>
      </w:r>
      <w:r w:rsidR="000C0916">
        <w:rPr>
          <w:rFonts w:ascii="Times New Roman" w:hAnsi="Times New Roman" w:cs="Times New Roman"/>
          <w:sz w:val="24"/>
          <w:szCs w:val="24"/>
        </w:rPr>
        <w:t>to</w:t>
      </w:r>
      <w:r>
        <w:rPr>
          <w:rFonts w:ascii="Times New Roman" w:hAnsi="Times New Roman" w:cs="Times New Roman"/>
          <w:sz w:val="24"/>
          <w:szCs w:val="24"/>
        </w:rPr>
        <w:t xml:space="preserve"> the category of Human Right</w:t>
      </w:r>
      <w:r w:rsidR="00EA1EA3">
        <w:rPr>
          <w:rFonts w:ascii="Times New Roman" w:hAnsi="Times New Roman" w:cs="Times New Roman"/>
          <w:sz w:val="24"/>
          <w:szCs w:val="24"/>
        </w:rPr>
        <w:t>s and all its three subcategories (Civil and Political Rights; Economic, Social, and Cultural Rights; Collective Rights). More specifically, this is how they could be categorized:</w:t>
      </w:r>
    </w:p>
    <w:p w:rsidR="00EA1EA3" w:rsidRDefault="00EA1EA3" w:rsidP="002D792E">
      <w:pPr>
        <w:autoSpaceDE w:val="0"/>
        <w:autoSpaceDN w:val="0"/>
        <w:adjustRightInd w:val="0"/>
        <w:spacing w:after="0" w:line="240" w:lineRule="auto"/>
        <w:jc w:val="both"/>
        <w:rPr>
          <w:rFonts w:ascii="Times New Roman" w:hAnsi="Times New Roman" w:cs="Times New Roman"/>
          <w:sz w:val="24"/>
          <w:szCs w:val="24"/>
        </w:rPr>
      </w:pPr>
    </w:p>
    <w:p w:rsidR="00EA1EA3" w:rsidRPr="009F23DF" w:rsidRDefault="00EA1EA3" w:rsidP="002D792E">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F23DF">
        <w:rPr>
          <w:rFonts w:ascii="Times New Roman" w:hAnsi="Times New Roman" w:cs="Times New Roman"/>
          <w:sz w:val="24"/>
          <w:szCs w:val="24"/>
        </w:rPr>
        <w:t>Freedom of association and protection of the right to organize</w:t>
      </w:r>
      <w:r>
        <w:rPr>
          <w:rFonts w:ascii="Times New Roman" w:hAnsi="Times New Roman" w:cs="Times New Roman"/>
          <w:sz w:val="24"/>
          <w:szCs w:val="24"/>
        </w:rPr>
        <w:t xml:space="preserve"> </w:t>
      </w:r>
      <w:r w:rsidRPr="00EA1EA3">
        <w:rPr>
          <w:rFonts w:ascii="Times New Roman" w:hAnsi="Times New Roman" w:cs="Times New Roman"/>
          <w:sz w:val="24"/>
          <w:szCs w:val="24"/>
        </w:rPr>
        <w:sym w:font="Wingdings" w:char="F0E0"/>
      </w:r>
      <w:r>
        <w:rPr>
          <w:rFonts w:ascii="Times New Roman" w:hAnsi="Times New Roman" w:cs="Times New Roman"/>
          <w:sz w:val="24"/>
          <w:szCs w:val="24"/>
        </w:rPr>
        <w:t xml:space="preserve"> Collective Rights (group and collective rights; right to self determination); Civil and Political Rights (right to freedom of assembly and association)</w:t>
      </w:r>
    </w:p>
    <w:p w:rsidR="00EA1EA3" w:rsidRPr="009F23DF" w:rsidRDefault="00EA1EA3" w:rsidP="002D792E">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F23DF">
        <w:rPr>
          <w:rFonts w:ascii="Times New Roman" w:hAnsi="Times New Roman" w:cs="Times New Roman"/>
          <w:sz w:val="24"/>
          <w:szCs w:val="24"/>
        </w:rPr>
        <w:t>The right to bargain collectively</w:t>
      </w:r>
      <w:r>
        <w:rPr>
          <w:rFonts w:ascii="Times New Roman" w:hAnsi="Times New Roman" w:cs="Times New Roman"/>
          <w:sz w:val="24"/>
          <w:szCs w:val="24"/>
        </w:rPr>
        <w:t xml:space="preserve"> </w:t>
      </w:r>
      <w:r w:rsidRPr="00EA1EA3">
        <w:rPr>
          <w:rFonts w:ascii="Times New Roman" w:hAnsi="Times New Roman" w:cs="Times New Roman"/>
          <w:sz w:val="24"/>
          <w:szCs w:val="24"/>
        </w:rPr>
        <w:sym w:font="Wingdings" w:char="F0E0"/>
      </w:r>
      <w:r>
        <w:rPr>
          <w:rFonts w:ascii="Times New Roman" w:hAnsi="Times New Roman" w:cs="Times New Roman"/>
          <w:sz w:val="24"/>
          <w:szCs w:val="24"/>
        </w:rPr>
        <w:t xml:space="preserve"> Collective Rights (group and collective rights; right to self determination)</w:t>
      </w:r>
    </w:p>
    <w:p w:rsidR="00EA1EA3" w:rsidRPr="009F23DF" w:rsidRDefault="00EA1EA3" w:rsidP="002D792E">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F23DF">
        <w:rPr>
          <w:rFonts w:ascii="Times New Roman" w:hAnsi="Times New Roman" w:cs="Times New Roman"/>
          <w:sz w:val="24"/>
          <w:szCs w:val="24"/>
        </w:rPr>
        <w:t>The right to strike</w:t>
      </w:r>
      <w:r w:rsidR="009C70C3">
        <w:rPr>
          <w:rFonts w:ascii="Times New Roman" w:hAnsi="Times New Roman" w:cs="Times New Roman"/>
          <w:sz w:val="24"/>
          <w:szCs w:val="24"/>
        </w:rPr>
        <w:t xml:space="preserve"> </w:t>
      </w:r>
      <w:r w:rsidR="009C70C3" w:rsidRPr="00EA1EA3">
        <w:rPr>
          <w:rFonts w:ascii="Times New Roman" w:hAnsi="Times New Roman" w:cs="Times New Roman"/>
          <w:sz w:val="24"/>
          <w:szCs w:val="24"/>
        </w:rPr>
        <w:sym w:font="Wingdings" w:char="F0E0"/>
      </w:r>
      <w:r w:rsidR="009C70C3">
        <w:rPr>
          <w:rFonts w:ascii="Times New Roman" w:hAnsi="Times New Roman" w:cs="Times New Roman"/>
          <w:sz w:val="24"/>
          <w:szCs w:val="24"/>
        </w:rPr>
        <w:t xml:space="preserve"> Collective Rights (group and collective rights)</w:t>
      </w:r>
    </w:p>
    <w:p w:rsidR="00EA1EA3" w:rsidRPr="009F23DF" w:rsidRDefault="00EA1EA3" w:rsidP="002D792E">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F23DF">
        <w:rPr>
          <w:rFonts w:ascii="Times New Roman" w:hAnsi="Times New Roman" w:cs="Times New Roman"/>
          <w:sz w:val="24"/>
          <w:szCs w:val="24"/>
        </w:rPr>
        <w:t>Prohibition on forced labor</w:t>
      </w:r>
      <w:r>
        <w:rPr>
          <w:rFonts w:ascii="Times New Roman" w:hAnsi="Times New Roman" w:cs="Times New Roman"/>
          <w:sz w:val="24"/>
          <w:szCs w:val="24"/>
        </w:rPr>
        <w:t xml:space="preserve"> </w:t>
      </w:r>
      <w:r w:rsidRPr="00EA1EA3">
        <w:rPr>
          <w:rFonts w:ascii="Times New Roman" w:hAnsi="Times New Roman" w:cs="Times New Roman"/>
          <w:sz w:val="24"/>
          <w:szCs w:val="24"/>
        </w:rPr>
        <w:sym w:font="Wingdings" w:char="F0E0"/>
      </w:r>
      <w:r>
        <w:rPr>
          <w:rFonts w:ascii="Times New Roman" w:hAnsi="Times New Roman" w:cs="Times New Roman"/>
          <w:sz w:val="24"/>
          <w:szCs w:val="24"/>
        </w:rPr>
        <w:t xml:space="preserve"> Economic, Social, and Cultural Rights (right to leisure, rest and holidays)</w:t>
      </w:r>
    </w:p>
    <w:p w:rsidR="00EA1EA3" w:rsidRPr="009C70C3" w:rsidRDefault="00EA1EA3" w:rsidP="009C70C3">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F23DF">
        <w:rPr>
          <w:rFonts w:ascii="Times New Roman" w:hAnsi="Times New Roman" w:cs="Times New Roman"/>
          <w:sz w:val="24"/>
          <w:szCs w:val="24"/>
        </w:rPr>
        <w:t>Child labor protections</w:t>
      </w:r>
      <w:r>
        <w:rPr>
          <w:rFonts w:ascii="Times New Roman" w:hAnsi="Times New Roman" w:cs="Times New Roman"/>
          <w:sz w:val="24"/>
          <w:szCs w:val="24"/>
        </w:rPr>
        <w:t xml:space="preserve"> </w:t>
      </w:r>
      <w:r w:rsidR="009C70C3" w:rsidRPr="00EA1EA3">
        <w:rPr>
          <w:rFonts w:ascii="Times New Roman" w:hAnsi="Times New Roman" w:cs="Times New Roman"/>
          <w:sz w:val="24"/>
          <w:szCs w:val="24"/>
        </w:rPr>
        <w:sym w:font="Wingdings" w:char="F0E0"/>
      </w:r>
      <w:r w:rsidR="009C70C3">
        <w:rPr>
          <w:rFonts w:ascii="Times New Roman" w:hAnsi="Times New Roman" w:cs="Times New Roman"/>
          <w:sz w:val="24"/>
          <w:szCs w:val="24"/>
        </w:rPr>
        <w:t xml:space="preserve"> Civil and Political Rights (prohibition of slavery and torture); Economic, Social, and Cultural Rights (right to leisure, rest and holidays)</w:t>
      </w:r>
    </w:p>
    <w:p w:rsidR="00EA1EA3" w:rsidRPr="00F51624" w:rsidRDefault="00EA1EA3" w:rsidP="002D792E">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F23DF">
        <w:rPr>
          <w:rFonts w:ascii="Times New Roman" w:hAnsi="Times New Roman" w:cs="Times New Roman"/>
          <w:sz w:val="24"/>
          <w:szCs w:val="24"/>
        </w:rPr>
        <w:t>Minimum labor standards with regard to wages, hours and conditions of employment</w:t>
      </w:r>
      <w:r w:rsidR="00F51624">
        <w:rPr>
          <w:rFonts w:ascii="Times New Roman" w:hAnsi="Times New Roman" w:cs="Times New Roman"/>
          <w:sz w:val="24"/>
          <w:szCs w:val="24"/>
        </w:rPr>
        <w:t xml:space="preserve"> </w:t>
      </w:r>
      <w:r w:rsidR="00F51624" w:rsidRPr="00EA1EA3">
        <w:rPr>
          <w:rFonts w:ascii="Times New Roman" w:hAnsi="Times New Roman" w:cs="Times New Roman"/>
          <w:sz w:val="24"/>
          <w:szCs w:val="24"/>
        </w:rPr>
        <w:sym w:font="Wingdings" w:char="F0E0"/>
      </w:r>
      <w:r w:rsidR="00F51624">
        <w:rPr>
          <w:rFonts w:ascii="Times New Roman" w:hAnsi="Times New Roman" w:cs="Times New Roman"/>
          <w:sz w:val="24"/>
          <w:szCs w:val="24"/>
        </w:rPr>
        <w:t xml:space="preserve"> Collective Rights (right to a healthy environment); Economic, Social, and Cultural Rights (right to leisure, rest and holidays)</w:t>
      </w:r>
    </w:p>
    <w:p w:rsidR="00F51624" w:rsidRDefault="00EA1EA3" w:rsidP="002D792E">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F51624">
        <w:rPr>
          <w:rFonts w:ascii="Times New Roman" w:hAnsi="Times New Roman" w:cs="Times New Roman"/>
          <w:sz w:val="24"/>
          <w:szCs w:val="24"/>
        </w:rPr>
        <w:t>Non-discrimination in employment</w:t>
      </w:r>
      <w:r w:rsidR="00F51624" w:rsidRPr="00F51624">
        <w:rPr>
          <w:rFonts w:ascii="Times New Roman" w:hAnsi="Times New Roman" w:cs="Times New Roman"/>
          <w:sz w:val="24"/>
          <w:szCs w:val="24"/>
        </w:rPr>
        <w:t xml:space="preserve"> </w:t>
      </w:r>
      <w:r w:rsidR="00F51624" w:rsidRPr="00EA1EA3">
        <w:rPr>
          <w:rFonts w:ascii="Times New Roman" w:hAnsi="Times New Roman" w:cs="Times New Roman"/>
          <w:sz w:val="24"/>
          <w:szCs w:val="24"/>
        </w:rPr>
        <w:sym w:font="Wingdings" w:char="F0E0"/>
      </w:r>
      <w:r w:rsidR="00F51624" w:rsidRPr="00F51624">
        <w:rPr>
          <w:rFonts w:ascii="Times New Roman" w:hAnsi="Times New Roman" w:cs="Times New Roman"/>
          <w:sz w:val="24"/>
          <w:szCs w:val="24"/>
        </w:rPr>
        <w:t xml:space="preserve"> </w:t>
      </w:r>
      <w:r w:rsidR="00F51624">
        <w:rPr>
          <w:rFonts w:ascii="Times New Roman" w:hAnsi="Times New Roman" w:cs="Times New Roman"/>
          <w:sz w:val="24"/>
          <w:szCs w:val="24"/>
        </w:rPr>
        <w:t>Economic, Social, and Cultural Rights (right to work)</w:t>
      </w:r>
      <w:r w:rsidR="00882BAE">
        <w:rPr>
          <w:rFonts w:ascii="Times New Roman" w:hAnsi="Times New Roman" w:cs="Times New Roman"/>
          <w:sz w:val="24"/>
          <w:szCs w:val="24"/>
        </w:rPr>
        <w:t>; Collective Rights (group and collective rights)</w:t>
      </w:r>
    </w:p>
    <w:p w:rsidR="00EA1EA3" w:rsidRPr="00F51624" w:rsidRDefault="00EA1EA3" w:rsidP="002D792E">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F51624">
        <w:rPr>
          <w:rFonts w:ascii="Times New Roman" w:hAnsi="Times New Roman" w:cs="Times New Roman"/>
          <w:sz w:val="24"/>
          <w:szCs w:val="24"/>
        </w:rPr>
        <w:t>Equal pay for equal work</w:t>
      </w:r>
      <w:r w:rsidR="009C70C3">
        <w:rPr>
          <w:rFonts w:ascii="Times New Roman" w:hAnsi="Times New Roman" w:cs="Times New Roman"/>
          <w:sz w:val="24"/>
          <w:szCs w:val="24"/>
        </w:rPr>
        <w:t xml:space="preserve"> </w:t>
      </w:r>
      <w:r w:rsidR="009C70C3" w:rsidRPr="00EA1EA3">
        <w:rPr>
          <w:rFonts w:ascii="Times New Roman" w:hAnsi="Times New Roman" w:cs="Times New Roman"/>
          <w:sz w:val="24"/>
          <w:szCs w:val="24"/>
        </w:rPr>
        <w:sym w:font="Wingdings" w:char="F0E0"/>
      </w:r>
      <w:r w:rsidR="009C70C3">
        <w:rPr>
          <w:rFonts w:ascii="Times New Roman" w:hAnsi="Times New Roman" w:cs="Times New Roman"/>
          <w:sz w:val="24"/>
          <w:szCs w:val="24"/>
        </w:rPr>
        <w:t xml:space="preserve"> </w:t>
      </w:r>
      <w:r w:rsidR="00CF2D90">
        <w:rPr>
          <w:rFonts w:ascii="Times New Roman" w:hAnsi="Times New Roman" w:cs="Times New Roman"/>
          <w:sz w:val="24"/>
          <w:szCs w:val="24"/>
        </w:rPr>
        <w:t>possibly Economic, Social, and Cultural Rights</w:t>
      </w:r>
    </w:p>
    <w:p w:rsidR="00882BAE" w:rsidRDefault="00EA1EA3" w:rsidP="002D792E">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82BAE">
        <w:rPr>
          <w:rFonts w:ascii="Times New Roman" w:hAnsi="Times New Roman" w:cs="Times New Roman"/>
          <w:sz w:val="24"/>
          <w:szCs w:val="24"/>
        </w:rPr>
        <w:t>Health and safety protection</w:t>
      </w:r>
      <w:r w:rsidR="00882BAE" w:rsidRPr="00882BAE">
        <w:rPr>
          <w:rFonts w:ascii="Times New Roman" w:hAnsi="Times New Roman" w:cs="Times New Roman"/>
          <w:sz w:val="24"/>
          <w:szCs w:val="24"/>
        </w:rPr>
        <w:t xml:space="preserve"> </w:t>
      </w:r>
      <w:r w:rsidR="00882BAE" w:rsidRPr="00EA1EA3">
        <w:rPr>
          <w:rFonts w:ascii="Times New Roman" w:hAnsi="Times New Roman" w:cs="Times New Roman"/>
          <w:sz w:val="24"/>
          <w:szCs w:val="24"/>
        </w:rPr>
        <w:sym w:font="Wingdings" w:char="F0E0"/>
      </w:r>
      <w:r w:rsidR="00882BAE" w:rsidRPr="00F51624">
        <w:rPr>
          <w:rFonts w:ascii="Times New Roman" w:hAnsi="Times New Roman" w:cs="Times New Roman"/>
          <w:sz w:val="24"/>
          <w:szCs w:val="24"/>
        </w:rPr>
        <w:t xml:space="preserve"> </w:t>
      </w:r>
      <w:r w:rsidR="00882BAE">
        <w:rPr>
          <w:rFonts w:ascii="Times New Roman" w:hAnsi="Times New Roman" w:cs="Times New Roman"/>
          <w:sz w:val="24"/>
          <w:szCs w:val="24"/>
        </w:rPr>
        <w:t>Collective Rights (right to a healthy environment)</w:t>
      </w:r>
    </w:p>
    <w:p w:rsidR="00EA1EA3" w:rsidRPr="00882BAE" w:rsidRDefault="00EA1EA3" w:rsidP="002D792E">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82BAE">
        <w:rPr>
          <w:rFonts w:ascii="Times New Roman" w:hAnsi="Times New Roman" w:cs="Times New Roman"/>
          <w:sz w:val="24"/>
          <w:szCs w:val="24"/>
        </w:rPr>
        <w:t>Workers’ compensation</w:t>
      </w:r>
      <w:r w:rsidR="00882BAE">
        <w:rPr>
          <w:rFonts w:ascii="Times New Roman" w:hAnsi="Times New Roman" w:cs="Times New Roman"/>
          <w:sz w:val="24"/>
          <w:szCs w:val="24"/>
        </w:rPr>
        <w:t xml:space="preserve"> </w:t>
      </w:r>
      <w:r w:rsidR="00882BAE" w:rsidRPr="00EA1EA3">
        <w:rPr>
          <w:rFonts w:ascii="Times New Roman" w:hAnsi="Times New Roman" w:cs="Times New Roman"/>
          <w:sz w:val="24"/>
          <w:szCs w:val="24"/>
        </w:rPr>
        <w:sym w:font="Wingdings" w:char="F0E0"/>
      </w:r>
      <w:r w:rsidR="00882BAE" w:rsidRPr="00F51624">
        <w:rPr>
          <w:rFonts w:ascii="Times New Roman" w:hAnsi="Times New Roman" w:cs="Times New Roman"/>
          <w:sz w:val="24"/>
          <w:szCs w:val="24"/>
        </w:rPr>
        <w:t xml:space="preserve"> </w:t>
      </w:r>
      <w:r w:rsidR="00882BAE">
        <w:rPr>
          <w:rFonts w:ascii="Times New Roman" w:hAnsi="Times New Roman" w:cs="Times New Roman"/>
          <w:sz w:val="24"/>
          <w:szCs w:val="24"/>
        </w:rPr>
        <w:t>Collective Rights (right to social security)</w:t>
      </w:r>
    </w:p>
    <w:p w:rsidR="00EA1EA3" w:rsidRDefault="00EA1EA3" w:rsidP="002D792E">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F23DF">
        <w:rPr>
          <w:rFonts w:ascii="Times New Roman" w:hAnsi="Times New Roman" w:cs="Times New Roman"/>
          <w:sz w:val="24"/>
          <w:szCs w:val="24"/>
        </w:rPr>
        <w:t>Protection of the rights of migrant workers</w:t>
      </w:r>
      <w:r>
        <w:rPr>
          <w:rFonts w:ascii="Times New Roman" w:hAnsi="Times New Roman" w:cs="Times New Roman"/>
          <w:sz w:val="24"/>
          <w:szCs w:val="24"/>
        </w:rPr>
        <w:t xml:space="preserve"> </w:t>
      </w:r>
      <w:r w:rsidR="00882BAE" w:rsidRPr="00EA1EA3">
        <w:rPr>
          <w:rFonts w:ascii="Times New Roman" w:hAnsi="Times New Roman" w:cs="Times New Roman"/>
          <w:sz w:val="24"/>
          <w:szCs w:val="24"/>
        </w:rPr>
        <w:sym w:font="Wingdings" w:char="F0E0"/>
      </w:r>
      <w:r w:rsidR="00882BAE" w:rsidRPr="00F51624">
        <w:rPr>
          <w:rFonts w:ascii="Times New Roman" w:hAnsi="Times New Roman" w:cs="Times New Roman"/>
          <w:sz w:val="24"/>
          <w:szCs w:val="24"/>
        </w:rPr>
        <w:t xml:space="preserve"> </w:t>
      </w:r>
      <w:r w:rsidR="00882BAE">
        <w:rPr>
          <w:rFonts w:ascii="Times New Roman" w:hAnsi="Times New Roman" w:cs="Times New Roman"/>
          <w:sz w:val="24"/>
          <w:szCs w:val="24"/>
        </w:rPr>
        <w:t>Civil and Political Rights (equality before the law; group and collective rights)</w:t>
      </w:r>
    </w:p>
    <w:p w:rsidR="00EA1EA3" w:rsidRPr="00E91463" w:rsidRDefault="00EA1EA3" w:rsidP="002D792E">
      <w:pPr>
        <w:autoSpaceDE w:val="0"/>
        <w:autoSpaceDN w:val="0"/>
        <w:adjustRightInd w:val="0"/>
        <w:spacing w:after="0" w:line="240" w:lineRule="auto"/>
        <w:jc w:val="both"/>
        <w:rPr>
          <w:rFonts w:ascii="Times New Roman" w:hAnsi="Times New Roman" w:cs="Times New Roman"/>
          <w:sz w:val="24"/>
          <w:szCs w:val="24"/>
        </w:rPr>
      </w:pPr>
    </w:p>
    <w:p w:rsidR="00E91463" w:rsidRDefault="00E91463" w:rsidP="002D792E">
      <w:pPr>
        <w:autoSpaceDE w:val="0"/>
        <w:autoSpaceDN w:val="0"/>
        <w:adjustRightInd w:val="0"/>
        <w:spacing w:after="0" w:line="240" w:lineRule="auto"/>
        <w:jc w:val="both"/>
        <w:rPr>
          <w:rFonts w:ascii="Times New Roman" w:hAnsi="Times New Roman" w:cs="Times New Roman"/>
          <w:sz w:val="24"/>
          <w:szCs w:val="24"/>
        </w:rPr>
      </w:pPr>
    </w:p>
    <w:p w:rsidR="00B4461A" w:rsidRDefault="00B4461A" w:rsidP="002D79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 the same time, upon close analysis, we can see that for the purposes of this report the NAALC actually </w:t>
      </w:r>
      <w:r w:rsidRPr="00DA4F19">
        <w:rPr>
          <w:rFonts w:ascii="Times New Roman" w:hAnsi="Times New Roman" w:cs="Times New Roman"/>
          <w:sz w:val="24"/>
          <w:szCs w:val="24"/>
          <w:u w:val="single"/>
        </w:rPr>
        <w:t xml:space="preserve">asks the member states to uphold </w:t>
      </w:r>
      <w:r w:rsidR="00AE30AB" w:rsidRPr="00DA4F19">
        <w:rPr>
          <w:rFonts w:ascii="Times New Roman" w:hAnsi="Times New Roman" w:cs="Times New Roman"/>
          <w:sz w:val="24"/>
          <w:szCs w:val="24"/>
          <w:u w:val="single"/>
        </w:rPr>
        <w:t>additional</w:t>
      </w:r>
      <w:r w:rsidRPr="00DA4F19">
        <w:rPr>
          <w:rFonts w:ascii="Times New Roman" w:hAnsi="Times New Roman" w:cs="Times New Roman"/>
          <w:sz w:val="24"/>
          <w:szCs w:val="24"/>
          <w:u w:val="single"/>
        </w:rPr>
        <w:t xml:space="preserve"> standards</w:t>
      </w:r>
      <w:r>
        <w:rPr>
          <w:rFonts w:ascii="Times New Roman" w:hAnsi="Times New Roman" w:cs="Times New Roman"/>
          <w:sz w:val="24"/>
          <w:szCs w:val="24"/>
        </w:rPr>
        <w:t xml:space="preserve"> </w:t>
      </w:r>
      <w:r w:rsidR="00A03263">
        <w:rPr>
          <w:rFonts w:ascii="Times New Roman" w:hAnsi="Times New Roman" w:cs="Times New Roman"/>
          <w:sz w:val="24"/>
          <w:szCs w:val="24"/>
        </w:rPr>
        <w:t>that we would associate with legitimate governance</w:t>
      </w:r>
      <w:r w:rsidR="00AE30AB">
        <w:rPr>
          <w:rFonts w:ascii="Times New Roman" w:hAnsi="Times New Roman" w:cs="Times New Roman"/>
          <w:sz w:val="24"/>
          <w:szCs w:val="24"/>
        </w:rPr>
        <w:t xml:space="preserve">. </w:t>
      </w:r>
      <w:r w:rsidR="00366A97">
        <w:rPr>
          <w:rFonts w:ascii="Times New Roman" w:hAnsi="Times New Roman" w:cs="Times New Roman"/>
          <w:sz w:val="24"/>
          <w:szCs w:val="24"/>
        </w:rPr>
        <w:t xml:space="preserve">The NAALC does not elaborate much on those standards, but they should certainly be pointed out. </w:t>
      </w:r>
    </w:p>
    <w:p w:rsidR="00AE30AB" w:rsidRDefault="00AE30AB" w:rsidP="002D792E">
      <w:pPr>
        <w:autoSpaceDE w:val="0"/>
        <w:autoSpaceDN w:val="0"/>
        <w:adjustRightInd w:val="0"/>
        <w:spacing w:after="0" w:line="240" w:lineRule="auto"/>
        <w:jc w:val="both"/>
        <w:rPr>
          <w:rFonts w:ascii="Times New Roman" w:hAnsi="Times New Roman" w:cs="Times New Roman"/>
          <w:sz w:val="24"/>
          <w:szCs w:val="24"/>
        </w:rPr>
      </w:pPr>
    </w:p>
    <w:p w:rsidR="00556450" w:rsidRPr="009F0D00" w:rsidRDefault="00AE30AB" w:rsidP="002D79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Article 1(g) states that one of the objectives of the NAALC is </w:t>
      </w:r>
      <w:r w:rsidR="00556450">
        <w:rPr>
          <w:rFonts w:ascii="Times New Roman" w:hAnsi="Times New Roman" w:cs="Times New Roman"/>
          <w:sz w:val="24"/>
          <w:szCs w:val="24"/>
        </w:rPr>
        <w:t>‘</w:t>
      </w:r>
      <w:r>
        <w:rPr>
          <w:rFonts w:ascii="Times New Roman" w:hAnsi="Times New Roman" w:cs="Times New Roman"/>
          <w:sz w:val="24"/>
          <w:szCs w:val="24"/>
        </w:rPr>
        <w:t xml:space="preserve">to foster transparency in </w:t>
      </w:r>
      <w:r w:rsidR="000F1F96">
        <w:rPr>
          <w:rFonts w:ascii="Times New Roman" w:hAnsi="Times New Roman" w:cs="Times New Roman"/>
          <w:sz w:val="24"/>
          <w:szCs w:val="24"/>
        </w:rPr>
        <w:t>the administration of labor law</w:t>
      </w:r>
      <w:r w:rsidR="00556450">
        <w:rPr>
          <w:rFonts w:ascii="Times New Roman" w:hAnsi="Times New Roman" w:cs="Times New Roman"/>
          <w:sz w:val="24"/>
          <w:szCs w:val="24"/>
        </w:rPr>
        <w:t>’</w:t>
      </w:r>
      <w:r w:rsidR="00E44ECD">
        <w:rPr>
          <w:rFonts w:ascii="Times New Roman" w:hAnsi="Times New Roman" w:cs="Times New Roman"/>
          <w:sz w:val="24"/>
          <w:szCs w:val="24"/>
        </w:rPr>
        <w:t xml:space="preserve"> </w:t>
      </w:r>
      <w:r w:rsidR="000F1F96" w:rsidRPr="00EA1EA3">
        <w:rPr>
          <w:rFonts w:ascii="Times New Roman" w:hAnsi="Times New Roman" w:cs="Times New Roman"/>
          <w:sz w:val="24"/>
          <w:szCs w:val="24"/>
        </w:rPr>
        <w:sym w:font="Wingdings" w:char="F0E0"/>
      </w:r>
      <w:r w:rsidR="000F1F96">
        <w:rPr>
          <w:rFonts w:ascii="Times New Roman" w:hAnsi="Times New Roman" w:cs="Times New Roman"/>
          <w:sz w:val="24"/>
          <w:szCs w:val="24"/>
        </w:rPr>
        <w:t xml:space="preserve"> </w:t>
      </w:r>
      <w:proofErr w:type="gramStart"/>
      <w:r w:rsidR="000F1F96">
        <w:rPr>
          <w:rFonts w:ascii="Times New Roman" w:hAnsi="Times New Roman" w:cs="Times New Roman"/>
          <w:sz w:val="24"/>
          <w:szCs w:val="24"/>
        </w:rPr>
        <w:t>T</w:t>
      </w:r>
      <w:r w:rsidR="00E44ECD">
        <w:rPr>
          <w:rFonts w:ascii="Times New Roman" w:hAnsi="Times New Roman" w:cs="Times New Roman"/>
          <w:sz w:val="24"/>
          <w:szCs w:val="24"/>
        </w:rPr>
        <w:t>his</w:t>
      </w:r>
      <w:proofErr w:type="gramEnd"/>
      <w:r w:rsidR="00E44ECD">
        <w:rPr>
          <w:rFonts w:ascii="Times New Roman" w:hAnsi="Times New Roman" w:cs="Times New Roman"/>
          <w:sz w:val="24"/>
          <w:szCs w:val="24"/>
        </w:rPr>
        <w:t xml:space="preserve"> falls </w:t>
      </w:r>
      <w:r w:rsidR="00366A97">
        <w:rPr>
          <w:rFonts w:ascii="Times New Roman" w:hAnsi="Times New Roman" w:cs="Times New Roman"/>
          <w:sz w:val="24"/>
          <w:szCs w:val="24"/>
        </w:rPr>
        <w:t>with</w:t>
      </w:r>
      <w:r w:rsidR="00E44ECD">
        <w:rPr>
          <w:rFonts w:ascii="Times New Roman" w:hAnsi="Times New Roman" w:cs="Times New Roman"/>
          <w:sz w:val="24"/>
          <w:szCs w:val="24"/>
        </w:rPr>
        <w:t xml:space="preserve">in the Good Governance category (specifically its </w:t>
      </w:r>
      <w:r w:rsidR="00366A97">
        <w:rPr>
          <w:rFonts w:ascii="Times New Roman" w:hAnsi="Times New Roman" w:cs="Times New Roman"/>
          <w:sz w:val="24"/>
          <w:szCs w:val="24"/>
        </w:rPr>
        <w:t>Transparency</w:t>
      </w:r>
      <w:r w:rsidR="00E44ECD">
        <w:rPr>
          <w:rFonts w:ascii="Times New Roman" w:hAnsi="Times New Roman" w:cs="Times New Roman"/>
          <w:sz w:val="24"/>
          <w:szCs w:val="24"/>
        </w:rPr>
        <w:t xml:space="preserve"> </w:t>
      </w:r>
      <w:r w:rsidR="00366A97">
        <w:rPr>
          <w:rFonts w:ascii="Times New Roman" w:hAnsi="Times New Roman" w:cs="Times New Roman"/>
          <w:sz w:val="24"/>
          <w:szCs w:val="24"/>
        </w:rPr>
        <w:t>norm</w:t>
      </w:r>
      <w:r w:rsidR="009F0D00">
        <w:rPr>
          <w:rFonts w:ascii="Times New Roman" w:hAnsi="Times New Roman" w:cs="Times New Roman"/>
          <w:sz w:val="24"/>
          <w:szCs w:val="24"/>
        </w:rPr>
        <w:t xml:space="preserve">). </w:t>
      </w:r>
    </w:p>
    <w:p w:rsidR="00556450" w:rsidRDefault="00556450" w:rsidP="002D792E">
      <w:pPr>
        <w:autoSpaceDE w:val="0"/>
        <w:autoSpaceDN w:val="0"/>
        <w:adjustRightInd w:val="0"/>
        <w:spacing w:after="0" w:line="240" w:lineRule="auto"/>
        <w:jc w:val="both"/>
        <w:rPr>
          <w:rFonts w:ascii="Times New Roman" w:hAnsi="Times New Roman" w:cs="Times New Roman"/>
          <w:sz w:val="24"/>
          <w:szCs w:val="24"/>
        </w:rPr>
      </w:pPr>
    </w:p>
    <w:p w:rsidR="00556450" w:rsidRPr="00366A97" w:rsidRDefault="00556450" w:rsidP="002D79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Article 2 states that ‘affirming </w:t>
      </w:r>
      <w:r w:rsidRPr="00556450">
        <w:rPr>
          <w:rFonts w:ascii="Times New Roman" w:hAnsi="Times New Roman" w:cs="Times New Roman"/>
          <w:sz w:val="24"/>
          <w:szCs w:val="24"/>
        </w:rPr>
        <w:t xml:space="preserve">full respect for each Party's constitution, and recognizing the right of each Party to establish its own domestic labor standards, and to adopt or modify accordingly its labor laws and regulations, each Party shall ensure that its labor laws and regulations provide </w:t>
      </w:r>
      <w:r w:rsidRPr="00556450">
        <w:rPr>
          <w:rFonts w:ascii="Times New Roman" w:hAnsi="Times New Roman" w:cs="Times New Roman"/>
          <w:sz w:val="24"/>
          <w:szCs w:val="24"/>
        </w:rPr>
        <w:lastRenderedPageBreak/>
        <w:t>for high labor standards, consistent with high quality and productivity workplaces, and shall continue to strive to improve those standards in that light</w:t>
      </w:r>
      <w:r>
        <w:rPr>
          <w:rFonts w:ascii="Times New Roman" w:hAnsi="Times New Roman" w:cs="Times New Roman"/>
          <w:sz w:val="24"/>
          <w:szCs w:val="24"/>
        </w:rPr>
        <w:t>’</w:t>
      </w:r>
      <w:r w:rsidR="000F1F96">
        <w:rPr>
          <w:rFonts w:ascii="Times New Roman" w:hAnsi="Times New Roman" w:cs="Times New Roman"/>
          <w:sz w:val="24"/>
          <w:szCs w:val="24"/>
        </w:rPr>
        <w:t xml:space="preserve"> </w:t>
      </w:r>
      <w:r w:rsidR="000F1F96" w:rsidRPr="00EA1EA3">
        <w:rPr>
          <w:rFonts w:ascii="Times New Roman" w:hAnsi="Times New Roman" w:cs="Times New Roman"/>
          <w:sz w:val="24"/>
          <w:szCs w:val="24"/>
        </w:rPr>
        <w:sym w:font="Wingdings" w:char="F0E0"/>
      </w:r>
      <w:r w:rsidRPr="00556450">
        <w:rPr>
          <w:rFonts w:ascii="Times New Roman" w:hAnsi="Times New Roman" w:cs="Times New Roman"/>
          <w:sz w:val="24"/>
          <w:szCs w:val="24"/>
        </w:rPr>
        <w:t xml:space="preserve"> </w:t>
      </w:r>
      <w:r w:rsidR="00366A97">
        <w:rPr>
          <w:rFonts w:ascii="Times New Roman" w:hAnsi="Times New Roman" w:cs="Times New Roman"/>
          <w:sz w:val="24"/>
          <w:szCs w:val="24"/>
        </w:rPr>
        <w:t xml:space="preserve">This falls within the Human Rights category (within that, the Economic, Social and Cultural Rights </w:t>
      </w:r>
      <w:r w:rsidR="00366A97">
        <w:rPr>
          <w:rFonts w:ascii="Times New Roman" w:hAnsi="Times New Roman" w:cs="Times New Roman"/>
          <w:i/>
          <w:sz w:val="24"/>
          <w:szCs w:val="24"/>
        </w:rPr>
        <w:t xml:space="preserve">and </w:t>
      </w:r>
      <w:r w:rsidR="00366A97">
        <w:rPr>
          <w:rFonts w:ascii="Times New Roman" w:hAnsi="Times New Roman" w:cs="Times New Roman"/>
          <w:sz w:val="24"/>
          <w:szCs w:val="24"/>
        </w:rPr>
        <w:t>the Collective Rights subcategories)</w:t>
      </w:r>
      <w:r w:rsidR="000F1F96">
        <w:rPr>
          <w:rFonts w:ascii="Times New Roman" w:hAnsi="Times New Roman" w:cs="Times New Roman"/>
          <w:sz w:val="24"/>
          <w:szCs w:val="24"/>
        </w:rPr>
        <w:t>.</w:t>
      </w:r>
    </w:p>
    <w:p w:rsidR="00556450" w:rsidRDefault="00556450" w:rsidP="002D792E">
      <w:pPr>
        <w:autoSpaceDE w:val="0"/>
        <w:autoSpaceDN w:val="0"/>
        <w:adjustRightInd w:val="0"/>
        <w:spacing w:after="0" w:line="240" w:lineRule="auto"/>
        <w:jc w:val="both"/>
        <w:rPr>
          <w:rFonts w:ascii="Times New Roman" w:hAnsi="Times New Roman" w:cs="Times New Roman"/>
          <w:sz w:val="24"/>
          <w:szCs w:val="24"/>
        </w:rPr>
      </w:pPr>
    </w:p>
    <w:p w:rsidR="00AE30AB" w:rsidRDefault="00556450" w:rsidP="002D79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Article 3(1) states that ‘Each Party shall promote compliance with and effectively enforce its labor law through appropriate government action’</w:t>
      </w:r>
      <w:r w:rsidR="000F1F96" w:rsidRPr="00EA1EA3">
        <w:rPr>
          <w:rFonts w:ascii="Times New Roman" w:hAnsi="Times New Roman" w:cs="Times New Roman"/>
          <w:sz w:val="24"/>
          <w:szCs w:val="24"/>
        </w:rPr>
        <w:sym w:font="Wingdings" w:char="F0E0"/>
      </w:r>
      <w:r w:rsidR="000F1F96">
        <w:rPr>
          <w:rFonts w:ascii="Times New Roman" w:hAnsi="Times New Roman" w:cs="Times New Roman"/>
          <w:sz w:val="24"/>
          <w:szCs w:val="24"/>
        </w:rPr>
        <w:t xml:space="preserve"> </w:t>
      </w:r>
      <w:proofErr w:type="gramStart"/>
      <w:r w:rsidR="000F1F96">
        <w:rPr>
          <w:rFonts w:ascii="Times New Roman" w:hAnsi="Times New Roman" w:cs="Times New Roman"/>
          <w:sz w:val="24"/>
          <w:szCs w:val="24"/>
        </w:rPr>
        <w:t>This</w:t>
      </w:r>
      <w:proofErr w:type="gramEnd"/>
      <w:r w:rsidR="000F1F96">
        <w:rPr>
          <w:rFonts w:ascii="Times New Roman" w:hAnsi="Times New Roman" w:cs="Times New Roman"/>
          <w:sz w:val="24"/>
          <w:szCs w:val="24"/>
        </w:rPr>
        <w:t xml:space="preserve"> falls under the Rule of Law category. </w:t>
      </w:r>
    </w:p>
    <w:p w:rsidR="00556450" w:rsidRDefault="00556450" w:rsidP="002D792E">
      <w:pPr>
        <w:autoSpaceDE w:val="0"/>
        <w:autoSpaceDN w:val="0"/>
        <w:adjustRightInd w:val="0"/>
        <w:spacing w:after="0" w:line="240" w:lineRule="auto"/>
        <w:jc w:val="both"/>
        <w:rPr>
          <w:rFonts w:ascii="Times New Roman" w:hAnsi="Times New Roman" w:cs="Times New Roman"/>
          <w:sz w:val="24"/>
          <w:szCs w:val="24"/>
        </w:rPr>
      </w:pPr>
    </w:p>
    <w:p w:rsidR="000F1F96" w:rsidRDefault="00556450" w:rsidP="002D79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Article 3(2) states that ‘</w:t>
      </w:r>
      <w:r w:rsidRPr="00556450">
        <w:rPr>
          <w:rFonts w:ascii="Times New Roman" w:hAnsi="Times New Roman" w:cs="Times New Roman"/>
          <w:sz w:val="24"/>
          <w:szCs w:val="24"/>
        </w:rPr>
        <w:t>Each Party shall ensure that its competent authorities give due consideration in accordance with its law to any request by an employer, employee or their representatives, or other interested person, for an investigation of an alleged vio</w:t>
      </w:r>
      <w:r>
        <w:rPr>
          <w:rFonts w:ascii="Times New Roman" w:hAnsi="Times New Roman" w:cs="Times New Roman"/>
          <w:sz w:val="24"/>
          <w:szCs w:val="24"/>
        </w:rPr>
        <w:t>lation of the Party's labor law’</w:t>
      </w:r>
      <w:r w:rsidR="000F1F96">
        <w:rPr>
          <w:rFonts w:ascii="Times New Roman" w:hAnsi="Times New Roman" w:cs="Times New Roman"/>
          <w:sz w:val="24"/>
          <w:szCs w:val="24"/>
        </w:rPr>
        <w:t xml:space="preserve"> </w:t>
      </w:r>
      <w:r w:rsidR="000F1F96" w:rsidRPr="00EA1EA3">
        <w:rPr>
          <w:rFonts w:ascii="Times New Roman" w:hAnsi="Times New Roman" w:cs="Times New Roman"/>
          <w:sz w:val="24"/>
          <w:szCs w:val="24"/>
        </w:rPr>
        <w:sym w:font="Wingdings" w:char="F0E0"/>
      </w:r>
      <w:r w:rsidR="000F1F96">
        <w:rPr>
          <w:rFonts w:ascii="Times New Roman" w:hAnsi="Times New Roman" w:cs="Times New Roman"/>
          <w:sz w:val="24"/>
          <w:szCs w:val="24"/>
        </w:rPr>
        <w:t xml:space="preserve"> This falls under the Rule of Law category. </w:t>
      </w:r>
    </w:p>
    <w:p w:rsidR="000F1F96" w:rsidRDefault="000F1F96" w:rsidP="002D792E">
      <w:pPr>
        <w:autoSpaceDE w:val="0"/>
        <w:autoSpaceDN w:val="0"/>
        <w:adjustRightInd w:val="0"/>
        <w:spacing w:after="0" w:line="240" w:lineRule="auto"/>
        <w:jc w:val="both"/>
        <w:rPr>
          <w:rFonts w:ascii="Times New Roman" w:hAnsi="Times New Roman" w:cs="Times New Roman"/>
          <w:sz w:val="24"/>
          <w:szCs w:val="24"/>
        </w:rPr>
      </w:pPr>
    </w:p>
    <w:p w:rsidR="000F1F96" w:rsidRDefault="00556450" w:rsidP="002D79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Article 4(1) states that ‘</w:t>
      </w:r>
      <w:r w:rsidRPr="00556450">
        <w:rPr>
          <w:rFonts w:ascii="Times New Roman" w:hAnsi="Times New Roman" w:cs="Times New Roman"/>
          <w:sz w:val="24"/>
          <w:szCs w:val="24"/>
        </w:rPr>
        <w:t>Each Party shall ensure that persons with a legally recognized interest under its law in a particular matter have appropriate access to administrative, quasi-judicial, judicial or labor tribunals for the enfor</w:t>
      </w:r>
      <w:r w:rsidR="006F11CC">
        <w:rPr>
          <w:rFonts w:ascii="Times New Roman" w:hAnsi="Times New Roman" w:cs="Times New Roman"/>
          <w:sz w:val="24"/>
          <w:szCs w:val="24"/>
        </w:rPr>
        <w:t>cement of the Party's labor law</w:t>
      </w:r>
      <w:r>
        <w:rPr>
          <w:rFonts w:ascii="Times New Roman" w:hAnsi="Times New Roman" w:cs="Times New Roman"/>
          <w:sz w:val="24"/>
          <w:szCs w:val="24"/>
        </w:rPr>
        <w:t>’</w:t>
      </w:r>
      <w:r w:rsidR="000F1F96">
        <w:rPr>
          <w:rFonts w:ascii="Times New Roman" w:hAnsi="Times New Roman" w:cs="Times New Roman"/>
          <w:sz w:val="24"/>
          <w:szCs w:val="24"/>
        </w:rPr>
        <w:t xml:space="preserve"> </w:t>
      </w:r>
      <w:r w:rsidR="000F1F96" w:rsidRPr="00EA1EA3">
        <w:rPr>
          <w:rFonts w:ascii="Times New Roman" w:hAnsi="Times New Roman" w:cs="Times New Roman"/>
          <w:sz w:val="24"/>
          <w:szCs w:val="24"/>
        </w:rPr>
        <w:sym w:font="Wingdings" w:char="F0E0"/>
      </w:r>
      <w:r w:rsidR="000F1F96">
        <w:rPr>
          <w:rFonts w:ascii="Times New Roman" w:hAnsi="Times New Roman" w:cs="Times New Roman"/>
          <w:sz w:val="24"/>
          <w:szCs w:val="24"/>
        </w:rPr>
        <w:t xml:space="preserve"> This falls under the Rule of Law category. </w:t>
      </w:r>
    </w:p>
    <w:p w:rsidR="00556450" w:rsidRDefault="00556450" w:rsidP="002D792E">
      <w:pPr>
        <w:autoSpaceDE w:val="0"/>
        <w:autoSpaceDN w:val="0"/>
        <w:adjustRightInd w:val="0"/>
        <w:spacing w:after="0" w:line="240" w:lineRule="auto"/>
        <w:jc w:val="both"/>
        <w:rPr>
          <w:rFonts w:ascii="Times New Roman" w:hAnsi="Times New Roman" w:cs="Times New Roman"/>
          <w:sz w:val="24"/>
          <w:szCs w:val="24"/>
        </w:rPr>
      </w:pPr>
    </w:p>
    <w:p w:rsidR="00556450" w:rsidRPr="00556450" w:rsidRDefault="00556450" w:rsidP="002D792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Article 4(2) states that ‘</w:t>
      </w:r>
      <w:r w:rsidRPr="00556450">
        <w:rPr>
          <w:rFonts w:ascii="Times New Roman" w:hAnsi="Times New Roman" w:cs="Times New Roman"/>
          <w:sz w:val="24"/>
          <w:szCs w:val="24"/>
        </w:rPr>
        <w:t xml:space="preserve">Each Party's law shall ensure that such persons may have recourse to, as appropriate, procedures by which rights arising under: </w:t>
      </w:r>
    </w:p>
    <w:p w:rsidR="00556450" w:rsidRPr="00556450" w:rsidRDefault="00556450" w:rsidP="002D792E">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556450">
        <w:rPr>
          <w:rFonts w:ascii="Times New Roman" w:hAnsi="Times New Roman" w:cs="Times New Roman"/>
          <w:sz w:val="24"/>
          <w:szCs w:val="24"/>
        </w:rPr>
        <w:t>its labor law, including in respect of occupational safety and health, employment standards, industrial relations and migrant workers, and</w:t>
      </w:r>
    </w:p>
    <w:p w:rsidR="00556450" w:rsidRPr="00556450" w:rsidRDefault="00556450" w:rsidP="002D792E">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556450">
        <w:rPr>
          <w:rFonts w:ascii="Times New Roman" w:hAnsi="Times New Roman" w:cs="Times New Roman"/>
          <w:sz w:val="24"/>
          <w:szCs w:val="24"/>
        </w:rPr>
        <w:t>collective agreements,</w:t>
      </w:r>
    </w:p>
    <w:p w:rsidR="00556450" w:rsidRDefault="00556450" w:rsidP="002D792E">
      <w:pPr>
        <w:autoSpaceDE w:val="0"/>
        <w:autoSpaceDN w:val="0"/>
        <w:adjustRightInd w:val="0"/>
        <w:spacing w:after="0" w:line="240" w:lineRule="auto"/>
        <w:jc w:val="both"/>
        <w:rPr>
          <w:rFonts w:ascii="Times New Roman" w:hAnsi="Times New Roman" w:cs="Times New Roman"/>
          <w:sz w:val="24"/>
          <w:szCs w:val="24"/>
        </w:rPr>
      </w:pPr>
    </w:p>
    <w:p w:rsidR="000F1F96" w:rsidRDefault="00556450" w:rsidP="002D792E">
      <w:pPr>
        <w:autoSpaceDE w:val="0"/>
        <w:autoSpaceDN w:val="0"/>
        <w:adjustRightInd w:val="0"/>
        <w:spacing w:after="0" w:line="240" w:lineRule="auto"/>
        <w:jc w:val="both"/>
        <w:rPr>
          <w:rFonts w:ascii="Times New Roman" w:hAnsi="Times New Roman" w:cs="Times New Roman"/>
          <w:sz w:val="24"/>
          <w:szCs w:val="24"/>
        </w:rPr>
      </w:pPr>
      <w:proofErr w:type="gramStart"/>
      <w:r w:rsidRPr="00556450">
        <w:rPr>
          <w:rFonts w:ascii="Times New Roman" w:hAnsi="Times New Roman" w:cs="Times New Roman"/>
          <w:sz w:val="24"/>
          <w:szCs w:val="24"/>
        </w:rPr>
        <w:t>can</w:t>
      </w:r>
      <w:proofErr w:type="gramEnd"/>
      <w:r w:rsidRPr="00556450">
        <w:rPr>
          <w:rFonts w:ascii="Times New Roman" w:hAnsi="Times New Roman" w:cs="Times New Roman"/>
          <w:sz w:val="24"/>
          <w:szCs w:val="24"/>
        </w:rPr>
        <w:t xml:space="preserve"> be enforced</w:t>
      </w:r>
      <w:r w:rsidR="000F1F96">
        <w:rPr>
          <w:rFonts w:ascii="Times New Roman" w:hAnsi="Times New Roman" w:cs="Times New Roman"/>
          <w:sz w:val="24"/>
          <w:szCs w:val="24"/>
        </w:rPr>
        <w:t xml:space="preserve">’ </w:t>
      </w:r>
      <w:r w:rsidR="000F1F96" w:rsidRPr="00EA1EA3">
        <w:rPr>
          <w:rFonts w:ascii="Times New Roman" w:hAnsi="Times New Roman" w:cs="Times New Roman"/>
          <w:sz w:val="24"/>
          <w:szCs w:val="24"/>
        </w:rPr>
        <w:sym w:font="Wingdings" w:char="F0E0"/>
      </w:r>
      <w:r w:rsidR="000F1F96">
        <w:rPr>
          <w:rFonts w:ascii="Times New Roman" w:hAnsi="Times New Roman" w:cs="Times New Roman"/>
          <w:sz w:val="24"/>
          <w:szCs w:val="24"/>
        </w:rPr>
        <w:t xml:space="preserve"> This falls under the Rule of Law category. </w:t>
      </w:r>
    </w:p>
    <w:p w:rsidR="00556450" w:rsidRPr="00556450" w:rsidRDefault="00556450" w:rsidP="002D792E">
      <w:pPr>
        <w:autoSpaceDE w:val="0"/>
        <w:autoSpaceDN w:val="0"/>
        <w:adjustRightInd w:val="0"/>
        <w:spacing w:after="0" w:line="240" w:lineRule="auto"/>
        <w:jc w:val="both"/>
        <w:rPr>
          <w:rFonts w:ascii="Times New Roman" w:hAnsi="Times New Roman" w:cs="Times New Roman"/>
          <w:sz w:val="24"/>
          <w:szCs w:val="24"/>
        </w:rPr>
      </w:pPr>
    </w:p>
    <w:p w:rsidR="000F1F96" w:rsidRDefault="00556450" w:rsidP="002D79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Article 5</w:t>
      </w:r>
      <w:r w:rsidR="0096213C">
        <w:rPr>
          <w:rFonts w:ascii="Times New Roman" w:hAnsi="Times New Roman" w:cs="Times New Roman"/>
          <w:sz w:val="24"/>
          <w:szCs w:val="24"/>
        </w:rPr>
        <w:t>(1)</w:t>
      </w:r>
      <w:r>
        <w:rPr>
          <w:rFonts w:ascii="Times New Roman" w:hAnsi="Times New Roman" w:cs="Times New Roman"/>
          <w:sz w:val="24"/>
          <w:szCs w:val="24"/>
        </w:rPr>
        <w:t>, concerned with ‘Procedural Guarantees’</w:t>
      </w:r>
      <w:r w:rsidR="0096213C">
        <w:rPr>
          <w:rFonts w:ascii="Times New Roman" w:hAnsi="Times New Roman" w:cs="Times New Roman"/>
          <w:sz w:val="24"/>
          <w:szCs w:val="24"/>
        </w:rPr>
        <w:t>, states that ‘</w:t>
      </w:r>
      <w:r w:rsidR="0096213C" w:rsidRPr="0096213C">
        <w:rPr>
          <w:rFonts w:ascii="Times New Roman" w:hAnsi="Times New Roman" w:cs="Times New Roman"/>
          <w:sz w:val="24"/>
          <w:szCs w:val="24"/>
        </w:rPr>
        <w:t xml:space="preserve">Each Party shall ensure that its administrative, quasi-judicial, judicial and labor tribunal proceedings for the enforcement of its labor law are fair, equitable </w:t>
      </w:r>
      <w:r w:rsidR="006F11CC">
        <w:rPr>
          <w:rFonts w:ascii="Times New Roman" w:hAnsi="Times New Roman" w:cs="Times New Roman"/>
          <w:sz w:val="24"/>
          <w:szCs w:val="24"/>
        </w:rPr>
        <w:t>and transparent’</w:t>
      </w:r>
      <w:r w:rsidR="000F1F96">
        <w:rPr>
          <w:rFonts w:ascii="Times New Roman" w:hAnsi="Times New Roman" w:cs="Times New Roman"/>
          <w:sz w:val="24"/>
          <w:szCs w:val="24"/>
        </w:rPr>
        <w:t xml:space="preserve"> </w:t>
      </w:r>
      <w:r w:rsidR="000F1F96" w:rsidRPr="00EA1EA3">
        <w:rPr>
          <w:rFonts w:ascii="Times New Roman" w:hAnsi="Times New Roman" w:cs="Times New Roman"/>
          <w:sz w:val="24"/>
          <w:szCs w:val="24"/>
        </w:rPr>
        <w:sym w:font="Wingdings" w:char="F0E0"/>
      </w:r>
      <w:r w:rsidR="000F1F96">
        <w:rPr>
          <w:rFonts w:ascii="Times New Roman" w:hAnsi="Times New Roman" w:cs="Times New Roman"/>
          <w:sz w:val="24"/>
          <w:szCs w:val="24"/>
        </w:rPr>
        <w:t xml:space="preserve"> This falls under the Good Governance category (particularly the Transparency and Accountability subcategories). </w:t>
      </w:r>
    </w:p>
    <w:p w:rsidR="0096213C" w:rsidRDefault="0096213C" w:rsidP="002D792E">
      <w:pPr>
        <w:pStyle w:val="NormalWeb"/>
        <w:jc w:val="both"/>
      </w:pPr>
      <w:r>
        <w:t>Article 5(3) states that ‘Each Party shall provide, as appropriate, that parties to such proceedings have the right, in accordance with its law, to seek review and, where warranted, correction of final decis</w:t>
      </w:r>
      <w:r w:rsidR="006F11CC">
        <w:t>ions issued in such proceedings</w:t>
      </w:r>
      <w:r>
        <w:t>’</w:t>
      </w:r>
      <w:r w:rsidR="00820D2D">
        <w:t xml:space="preserve"> </w:t>
      </w:r>
      <w:r w:rsidR="00820D2D" w:rsidRPr="00EA1EA3">
        <w:sym w:font="Wingdings" w:char="F0E0"/>
      </w:r>
      <w:r w:rsidR="00820D2D">
        <w:t xml:space="preserve"> This falls under the Rule of Law category.</w:t>
      </w:r>
    </w:p>
    <w:p w:rsidR="0096213C" w:rsidRDefault="0096213C" w:rsidP="002D792E">
      <w:pPr>
        <w:pStyle w:val="NormalWeb"/>
        <w:jc w:val="both"/>
      </w:pPr>
      <w:r>
        <w:t>Article 5(4) states that ‘Each Party shall ensure that tribunals that conduct or review such proceedings are impartial and independent and do not have any substantial intere</w:t>
      </w:r>
      <w:r w:rsidR="006F11CC">
        <w:t>st in the outcome of the matter</w:t>
      </w:r>
      <w:r>
        <w:t>’</w:t>
      </w:r>
      <w:r w:rsidR="00820D2D">
        <w:t xml:space="preserve"> </w:t>
      </w:r>
      <w:r w:rsidR="006F11CC" w:rsidRPr="00EA1EA3">
        <w:sym w:font="Wingdings" w:char="F0E0"/>
      </w:r>
      <w:r w:rsidR="006F11CC">
        <w:t xml:space="preserve"> </w:t>
      </w:r>
      <w:proofErr w:type="gramStart"/>
      <w:r w:rsidR="00820D2D">
        <w:t>This</w:t>
      </w:r>
      <w:proofErr w:type="gramEnd"/>
      <w:r w:rsidR="00820D2D">
        <w:t xml:space="preserve"> falls under the Rule of Law and, possibly, Good Governance categories. </w:t>
      </w:r>
    </w:p>
    <w:p w:rsidR="00A05B0E" w:rsidRDefault="0096213C" w:rsidP="002D792E">
      <w:pPr>
        <w:pStyle w:val="NormalWeb"/>
        <w:jc w:val="both"/>
      </w:pPr>
      <w:r>
        <w:t>Article 5(5) states that ‘Each Party shall provide that the parties to administrative, quasi-judicial, judicial or labor tribunal proceedings may seek remedies to ensure the enforcement of their labor rights. Such remedies may include, as appropriate, orders, compliance agreements, fines, penalties, imprisonment, injunctions or emergency work</w:t>
      </w:r>
      <w:r w:rsidR="006F11CC">
        <w:t>place closures</w:t>
      </w:r>
      <w:r>
        <w:t>’</w:t>
      </w:r>
      <w:r w:rsidR="00A05B0E">
        <w:t xml:space="preserve"> </w:t>
      </w:r>
      <w:r w:rsidR="00A05B0E" w:rsidRPr="00EA1EA3">
        <w:sym w:font="Wingdings" w:char="F0E0"/>
      </w:r>
      <w:r w:rsidR="00A05B0E">
        <w:t xml:space="preserve"> This falls under the Rule of Law category.</w:t>
      </w:r>
    </w:p>
    <w:p w:rsidR="00A05B0E" w:rsidRDefault="00A05B0E" w:rsidP="002D792E">
      <w:pPr>
        <w:pStyle w:val="NormalWeb"/>
        <w:jc w:val="both"/>
      </w:pPr>
      <w:r>
        <w:lastRenderedPageBreak/>
        <w:t>A</w:t>
      </w:r>
      <w:r w:rsidR="0096213C">
        <w:t xml:space="preserve">rticle 5(6) states that ‘Each Party may, as appropriate, adopt or maintain labor defense offices to represent or </w:t>
      </w:r>
      <w:proofErr w:type="gramStart"/>
      <w:r w:rsidR="0096213C">
        <w:t>advise</w:t>
      </w:r>
      <w:proofErr w:type="gramEnd"/>
      <w:r w:rsidR="006F11CC">
        <w:t xml:space="preserve"> workers or their organizations</w:t>
      </w:r>
      <w:r>
        <w:t xml:space="preserve">’ </w:t>
      </w:r>
      <w:r w:rsidRPr="00EA1EA3">
        <w:sym w:font="Wingdings" w:char="F0E0"/>
      </w:r>
      <w:r>
        <w:t xml:space="preserve"> This falls under the Good Governance category (perhaps Effectiveness subcategory)</w:t>
      </w:r>
      <w:r w:rsidR="00956463">
        <w:t>.</w:t>
      </w:r>
    </w:p>
    <w:p w:rsidR="005E6322" w:rsidRDefault="005E6322" w:rsidP="002D792E">
      <w:pPr>
        <w:pStyle w:val="NormalWeb"/>
        <w:jc w:val="both"/>
      </w:pPr>
      <w:r>
        <w:t xml:space="preserve">Article 6, concerning Publication, states that ‘Each Party shall ensure that its laws, regulations, procedures and administrative rulings of general application respecting any matter covered by this Agreement are promptly published or otherwise made available in such a manner as to enable interested persons and Parties </w:t>
      </w:r>
      <w:r w:rsidR="006F11CC">
        <w:t xml:space="preserve">to become acquainted with them’ </w:t>
      </w:r>
      <w:r w:rsidR="006F11CC" w:rsidRPr="00EA1EA3">
        <w:sym w:font="Wingdings" w:char="F0E0"/>
      </w:r>
      <w:r w:rsidR="006F11CC">
        <w:t xml:space="preserve"> </w:t>
      </w:r>
      <w:r>
        <w:t>This falls under the Good Governance category (perhaps Transparency subcategory).</w:t>
      </w:r>
    </w:p>
    <w:p w:rsidR="005E6322" w:rsidRPr="0096213C" w:rsidRDefault="005E6322" w:rsidP="002D792E">
      <w:pPr>
        <w:pStyle w:val="NormalWeb"/>
        <w:jc w:val="both"/>
      </w:pPr>
      <w:r>
        <w:t>Article 7, in turn, states that ‘</w:t>
      </w:r>
      <w:r w:rsidRPr="0096213C">
        <w:t>Each Party shall promote public awareness of its labor law, including by:</w:t>
      </w:r>
    </w:p>
    <w:p w:rsidR="005E6322" w:rsidRPr="0096213C" w:rsidRDefault="005E6322" w:rsidP="002D792E">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96213C">
        <w:rPr>
          <w:rFonts w:ascii="Times New Roman" w:eastAsia="Times New Roman" w:hAnsi="Times New Roman" w:cs="Times New Roman"/>
          <w:sz w:val="24"/>
          <w:szCs w:val="24"/>
        </w:rPr>
        <w:t xml:space="preserve">ensuring that public information is available related to its labor law and enforcement and compliance procedures; and </w:t>
      </w:r>
    </w:p>
    <w:p w:rsidR="005E6322" w:rsidRPr="0096213C" w:rsidRDefault="005E6322" w:rsidP="002D792E">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96213C">
        <w:rPr>
          <w:rFonts w:ascii="Times New Roman" w:eastAsia="Times New Roman" w:hAnsi="Times New Roman" w:cs="Times New Roman"/>
          <w:sz w:val="24"/>
          <w:szCs w:val="24"/>
        </w:rPr>
        <w:t>promoting public edu</w:t>
      </w:r>
      <w:r w:rsidR="006F11CC">
        <w:rPr>
          <w:rFonts w:ascii="Times New Roman" w:eastAsia="Times New Roman" w:hAnsi="Times New Roman" w:cs="Times New Roman"/>
          <w:sz w:val="24"/>
          <w:szCs w:val="24"/>
        </w:rPr>
        <w:t>cation regarding its labor law</w:t>
      </w:r>
      <w:r>
        <w:rPr>
          <w:rFonts w:ascii="Times New Roman" w:eastAsia="Times New Roman" w:hAnsi="Times New Roman" w:cs="Times New Roman"/>
          <w:sz w:val="24"/>
          <w:szCs w:val="24"/>
        </w:rPr>
        <w:t>’</w:t>
      </w:r>
    </w:p>
    <w:p w:rsidR="005E6322" w:rsidRDefault="005E6322" w:rsidP="002D792E">
      <w:pPr>
        <w:pStyle w:val="NormalWeb"/>
        <w:jc w:val="both"/>
      </w:pPr>
      <w:r w:rsidRPr="00EA1EA3">
        <w:sym w:font="Wingdings" w:char="F0E0"/>
      </w:r>
      <w:r>
        <w:t xml:space="preserve"> This falls under the Good Governance category (Transparency subcategory).</w:t>
      </w:r>
    </w:p>
    <w:p w:rsidR="0096213C" w:rsidRDefault="009B7919" w:rsidP="002D792E">
      <w:pPr>
        <w:pStyle w:val="NormalWeb"/>
        <w:jc w:val="both"/>
      </w:pPr>
      <w:r>
        <w:t>It is worth noting, however, that despite all of the above passages, Article 5(7) stresses that ‘n</w:t>
      </w:r>
      <w:r w:rsidR="0096213C">
        <w:t xml:space="preserve">othing in this Article shall be construed to require a Party to establish, or to prevent a Party from establishing, a judicial system for the enforcement of its labor law distinct from its system for the enforcement of laws in general’ and, in turn, </w:t>
      </w:r>
      <w:r>
        <w:t>that Article 5(8) states that ‘f</w:t>
      </w:r>
      <w:r w:rsidR="0096213C">
        <w:t>or greater certainty, decisions by each Party's administrative, quasi-judicial, judicial or labor tribunals, or pending decisions, as well as related proceedings shall not be subject to revision or reopened under the provisions of this Agreement.’</w:t>
      </w:r>
      <w:r>
        <w:t xml:space="preserve"> With these statements, the NAALC makes clear that the member states retain a great deal of control over their governance system. </w:t>
      </w:r>
    </w:p>
    <w:p w:rsidR="006F11CC" w:rsidRDefault="009B7919" w:rsidP="006F11CC">
      <w:pPr>
        <w:pStyle w:val="NormalWeb"/>
        <w:spacing w:before="0" w:beforeAutospacing="0" w:after="0" w:afterAutospacing="0"/>
        <w:jc w:val="both"/>
        <w:rPr>
          <w:i/>
        </w:rPr>
      </w:pPr>
      <w:r>
        <w:rPr>
          <w:i/>
        </w:rPr>
        <w:t>NAALC (Policy)</w:t>
      </w:r>
    </w:p>
    <w:p w:rsidR="009B7919" w:rsidRPr="006F11CC" w:rsidRDefault="008912B3" w:rsidP="006F11CC">
      <w:pPr>
        <w:pStyle w:val="NormalWeb"/>
        <w:spacing w:before="0" w:beforeAutospacing="0" w:after="0" w:afterAutospacing="0"/>
        <w:jc w:val="both"/>
        <w:rPr>
          <w:i/>
        </w:rPr>
      </w:pPr>
      <w:r>
        <w:t xml:space="preserve">The NAALC </w:t>
      </w:r>
      <w:r w:rsidR="00B26B6C">
        <w:t xml:space="preserve">does not have an overarching policy (or specific strategic guidelines) for the promotion of its standards. Instead, we find several passages where fairly specific steps are envisioned. Note that it is at times difficult to distinguish between ‘policy’ and ‘adoption’ as two separate categories for analyzing the NAALC text. </w:t>
      </w:r>
    </w:p>
    <w:p w:rsidR="00B26B6C" w:rsidRDefault="00B26B6C" w:rsidP="002D792E">
      <w:pPr>
        <w:pStyle w:val="NormalWeb"/>
        <w:jc w:val="both"/>
      </w:pPr>
      <w:r>
        <w:t>Having said this, here are specific passages that might be categorized as policy-oriented</w:t>
      </w:r>
      <w:r w:rsidR="00130601">
        <w:t>:</w:t>
      </w:r>
    </w:p>
    <w:p w:rsidR="001D13BD" w:rsidRDefault="00B26B6C" w:rsidP="002D792E">
      <w:pPr>
        <w:pStyle w:val="NormalWeb"/>
        <w:jc w:val="both"/>
      </w:pPr>
      <w:r>
        <w:t>Article 3</w:t>
      </w:r>
      <w:r w:rsidR="001D13BD">
        <w:t xml:space="preserve">: </w:t>
      </w:r>
    </w:p>
    <w:p w:rsidR="001D13BD" w:rsidRDefault="00FB6F0A" w:rsidP="002D792E">
      <w:pPr>
        <w:pStyle w:val="NormalWeb"/>
        <w:numPr>
          <w:ilvl w:val="0"/>
          <w:numId w:val="15"/>
        </w:numPr>
        <w:jc w:val="both"/>
      </w:pPr>
      <w:r>
        <w:t>Promoter: each of the member states</w:t>
      </w:r>
    </w:p>
    <w:p w:rsidR="00FB6F0A" w:rsidRDefault="00FB6F0A" w:rsidP="002D792E">
      <w:pPr>
        <w:pStyle w:val="NormalWeb"/>
        <w:numPr>
          <w:ilvl w:val="0"/>
          <w:numId w:val="15"/>
        </w:numPr>
        <w:jc w:val="both"/>
      </w:pPr>
      <w:r>
        <w:t>Target: each of the member states</w:t>
      </w:r>
    </w:p>
    <w:p w:rsidR="00FB6F0A" w:rsidRDefault="00FB6F0A" w:rsidP="002D792E">
      <w:pPr>
        <w:pStyle w:val="NormalWeb"/>
        <w:numPr>
          <w:ilvl w:val="0"/>
          <w:numId w:val="15"/>
        </w:numPr>
        <w:jc w:val="both"/>
      </w:pPr>
      <w:r>
        <w:t>Objectives: compliance and enforcement of the eleven labor principles listed above, as they appear in domestic law already</w:t>
      </w:r>
    </w:p>
    <w:p w:rsidR="00B26B6C" w:rsidRPr="00B26B6C" w:rsidRDefault="00FB6F0A" w:rsidP="002D792E">
      <w:pPr>
        <w:pStyle w:val="NormalWeb"/>
        <w:numPr>
          <w:ilvl w:val="0"/>
          <w:numId w:val="15"/>
        </w:numPr>
        <w:jc w:val="both"/>
      </w:pPr>
      <w:r>
        <w:t>Instruments: each of the member state is required to ‘</w:t>
      </w:r>
      <w:r w:rsidR="00B26B6C" w:rsidRPr="00B26B6C">
        <w:t>promote compliance with and effectively enforce its labor law through appropriate government action, subject to Article 42, such as:</w:t>
      </w:r>
    </w:p>
    <w:p w:rsidR="00B26B6C" w:rsidRPr="00B26B6C" w:rsidRDefault="00B26B6C" w:rsidP="002D792E">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B26B6C">
        <w:rPr>
          <w:rFonts w:ascii="Times New Roman" w:eastAsia="Times New Roman" w:hAnsi="Times New Roman" w:cs="Times New Roman"/>
          <w:sz w:val="24"/>
          <w:szCs w:val="24"/>
        </w:rPr>
        <w:lastRenderedPageBreak/>
        <w:t>appointing and training inspectors;</w:t>
      </w:r>
    </w:p>
    <w:p w:rsidR="00B26B6C" w:rsidRPr="00B26B6C" w:rsidRDefault="00B26B6C" w:rsidP="002D792E">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B26B6C">
        <w:rPr>
          <w:rFonts w:ascii="Times New Roman" w:eastAsia="Times New Roman" w:hAnsi="Times New Roman" w:cs="Times New Roman"/>
          <w:sz w:val="24"/>
          <w:szCs w:val="24"/>
        </w:rPr>
        <w:t>monitoring compliance and investigating suspected violations, including through on-site inspections;</w:t>
      </w:r>
    </w:p>
    <w:p w:rsidR="00B26B6C" w:rsidRPr="00B26B6C" w:rsidRDefault="00B26B6C" w:rsidP="002D792E">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B26B6C">
        <w:rPr>
          <w:rFonts w:ascii="Times New Roman" w:eastAsia="Times New Roman" w:hAnsi="Times New Roman" w:cs="Times New Roman"/>
          <w:sz w:val="24"/>
          <w:szCs w:val="24"/>
        </w:rPr>
        <w:t>seeking assurances of voluntary compliance;</w:t>
      </w:r>
    </w:p>
    <w:p w:rsidR="00B26B6C" w:rsidRPr="00B26B6C" w:rsidRDefault="00B26B6C" w:rsidP="002D792E">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B26B6C">
        <w:rPr>
          <w:rFonts w:ascii="Times New Roman" w:eastAsia="Times New Roman" w:hAnsi="Times New Roman" w:cs="Times New Roman"/>
          <w:sz w:val="24"/>
          <w:szCs w:val="24"/>
        </w:rPr>
        <w:t xml:space="preserve">requiring record keeping and reporting; </w:t>
      </w:r>
    </w:p>
    <w:p w:rsidR="00B26B6C" w:rsidRPr="00B26B6C" w:rsidRDefault="00B26B6C" w:rsidP="002D792E">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B26B6C">
        <w:rPr>
          <w:rFonts w:ascii="Times New Roman" w:eastAsia="Times New Roman" w:hAnsi="Times New Roman" w:cs="Times New Roman"/>
          <w:sz w:val="24"/>
          <w:szCs w:val="24"/>
        </w:rPr>
        <w:t>encouraging the establishment of worker-management committees to address labor regulation of the workplace;</w:t>
      </w:r>
    </w:p>
    <w:p w:rsidR="00B26B6C" w:rsidRPr="00B26B6C" w:rsidRDefault="00B26B6C" w:rsidP="002D792E">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B26B6C">
        <w:rPr>
          <w:rFonts w:ascii="Times New Roman" w:eastAsia="Times New Roman" w:hAnsi="Times New Roman" w:cs="Times New Roman"/>
          <w:sz w:val="24"/>
          <w:szCs w:val="24"/>
        </w:rPr>
        <w:t>providing or encouraging mediation, conciliation and arbitration services; or</w:t>
      </w:r>
    </w:p>
    <w:p w:rsidR="00B26B6C" w:rsidRDefault="00B26B6C" w:rsidP="002D792E">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26B6C">
        <w:rPr>
          <w:rFonts w:ascii="Times New Roman" w:eastAsia="Times New Roman" w:hAnsi="Times New Roman" w:cs="Times New Roman"/>
          <w:sz w:val="24"/>
          <w:szCs w:val="24"/>
        </w:rPr>
        <w:t>initiating</w:t>
      </w:r>
      <w:proofErr w:type="gramEnd"/>
      <w:r w:rsidRPr="00B26B6C">
        <w:rPr>
          <w:rFonts w:ascii="Times New Roman" w:eastAsia="Times New Roman" w:hAnsi="Times New Roman" w:cs="Times New Roman"/>
          <w:sz w:val="24"/>
          <w:szCs w:val="24"/>
        </w:rPr>
        <w:t>, in a timely manner, proceedings to seek appropriate sanctions or remedies for violations of its labor law.</w:t>
      </w:r>
      <w:r>
        <w:rPr>
          <w:rFonts w:ascii="Times New Roman" w:eastAsia="Times New Roman" w:hAnsi="Times New Roman" w:cs="Times New Roman"/>
          <w:sz w:val="24"/>
          <w:szCs w:val="24"/>
        </w:rPr>
        <w:t>’</w:t>
      </w:r>
    </w:p>
    <w:p w:rsidR="00167FC9" w:rsidRDefault="00167FC9" w:rsidP="002D792E">
      <w:pPr>
        <w:pStyle w:val="NormalWeb"/>
        <w:jc w:val="both"/>
      </w:pPr>
      <w:r>
        <w:t>Article</w:t>
      </w:r>
      <w:r w:rsidR="00920E40">
        <w:t>s</w:t>
      </w:r>
      <w:r>
        <w:t xml:space="preserve"> 10</w:t>
      </w:r>
      <w:r w:rsidR="00920E40">
        <w:t>-11</w:t>
      </w:r>
      <w:r>
        <w:t xml:space="preserve">: </w:t>
      </w:r>
    </w:p>
    <w:p w:rsidR="00167FC9" w:rsidRDefault="00167FC9" w:rsidP="002D792E">
      <w:pPr>
        <w:pStyle w:val="NormalWeb"/>
        <w:numPr>
          <w:ilvl w:val="0"/>
          <w:numId w:val="15"/>
        </w:numPr>
        <w:jc w:val="both"/>
      </w:pPr>
      <w:r>
        <w:t>Promoter: the Council of the Labor Commission</w:t>
      </w:r>
    </w:p>
    <w:p w:rsidR="00167FC9" w:rsidRDefault="00167FC9" w:rsidP="002D792E">
      <w:pPr>
        <w:pStyle w:val="NormalWeb"/>
        <w:numPr>
          <w:ilvl w:val="0"/>
          <w:numId w:val="15"/>
        </w:numPr>
        <w:jc w:val="both"/>
      </w:pPr>
      <w:r>
        <w:t>Target: each of the member states</w:t>
      </w:r>
    </w:p>
    <w:p w:rsidR="00167FC9" w:rsidRDefault="00167FC9" w:rsidP="002D792E">
      <w:pPr>
        <w:pStyle w:val="NormalWeb"/>
        <w:numPr>
          <w:ilvl w:val="0"/>
          <w:numId w:val="15"/>
        </w:numPr>
        <w:jc w:val="both"/>
      </w:pPr>
      <w:r>
        <w:t>Objectives: compliance and enforcement of the eleven labor principles listed above, as they appear in domestic law already</w:t>
      </w:r>
      <w:r w:rsidR="00533AAC">
        <w:t xml:space="preserve"> (and perhaps some of the broader standards related to transparency)</w:t>
      </w:r>
    </w:p>
    <w:p w:rsidR="00167FC9" w:rsidRDefault="00167FC9" w:rsidP="002D792E">
      <w:pPr>
        <w:pStyle w:val="NormalWeb"/>
        <w:numPr>
          <w:ilvl w:val="0"/>
          <w:numId w:val="15"/>
        </w:numPr>
        <w:jc w:val="both"/>
      </w:pPr>
      <w:r>
        <w:t>Instruments: a variety of rather soft instruments such as:</w:t>
      </w:r>
    </w:p>
    <w:p w:rsidR="00167FC9" w:rsidRDefault="00167FC9" w:rsidP="002D792E">
      <w:pPr>
        <w:pStyle w:val="NormalWeb"/>
        <w:numPr>
          <w:ilvl w:val="1"/>
          <w:numId w:val="15"/>
        </w:numPr>
        <w:jc w:val="both"/>
      </w:pPr>
      <w:r>
        <w:t>‘</w:t>
      </w:r>
      <w:proofErr w:type="spellStart"/>
      <w:r>
        <w:t>facilitat</w:t>
      </w:r>
      <w:proofErr w:type="spellEnd"/>
      <w:r>
        <w:t>[</w:t>
      </w:r>
      <w:proofErr w:type="spellStart"/>
      <w:r>
        <w:t>ing</w:t>
      </w:r>
      <w:proofErr w:type="spellEnd"/>
      <w:r>
        <w:t>] Party-to-Party consultations, including through the exchange of information</w:t>
      </w:r>
      <w:r w:rsidR="006F11CC">
        <w:t>’</w:t>
      </w:r>
    </w:p>
    <w:p w:rsidR="00167FC9" w:rsidRDefault="00167FC9" w:rsidP="002D792E">
      <w:pPr>
        <w:pStyle w:val="NormalWeb"/>
        <w:numPr>
          <w:ilvl w:val="1"/>
          <w:numId w:val="15"/>
        </w:numPr>
        <w:jc w:val="both"/>
      </w:pPr>
      <w:r>
        <w:t>‘promote cooperative activities betw</w:t>
      </w:r>
      <w:r w:rsidR="004D795D">
        <w:t xml:space="preserve">een the Parties, as appropriate’, regarding </w:t>
      </w:r>
      <w:r>
        <w:t>data collection, occupational safety and health, work benefits, legislation on trade unions and their rights, and other related matter</w:t>
      </w:r>
    </w:p>
    <w:p w:rsidR="00167FC9" w:rsidRPr="00B26B6C" w:rsidRDefault="00167FC9" w:rsidP="002D792E">
      <w:pPr>
        <w:pStyle w:val="NormalWeb"/>
        <w:numPr>
          <w:ilvl w:val="1"/>
          <w:numId w:val="15"/>
        </w:numPr>
        <w:jc w:val="both"/>
      </w:pPr>
      <w:r>
        <w:t xml:space="preserve">As part of #2, the Council </w:t>
      </w:r>
      <w:r w:rsidR="004D795D">
        <w:t>can</w:t>
      </w:r>
      <w:r>
        <w:t xml:space="preserve"> help the Parties cooperate through seminars, training sessions, working groups and conferences</w:t>
      </w:r>
      <w:r w:rsidR="004D795D">
        <w:t>, joint research projects, technical assistance,</w:t>
      </w:r>
      <w:r w:rsidR="009542CF">
        <w:t xml:space="preserve"> and more. </w:t>
      </w:r>
    </w:p>
    <w:p w:rsidR="00920E40" w:rsidRDefault="00920E40" w:rsidP="002D792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14: </w:t>
      </w:r>
    </w:p>
    <w:p w:rsidR="00920E40" w:rsidRDefault="00920E40" w:rsidP="002D792E">
      <w:pPr>
        <w:pStyle w:val="NormalWeb"/>
        <w:numPr>
          <w:ilvl w:val="0"/>
          <w:numId w:val="15"/>
        </w:numPr>
        <w:jc w:val="both"/>
      </w:pPr>
      <w:r>
        <w:t>Promoter: the Secretariat of the Labor Commission</w:t>
      </w:r>
    </w:p>
    <w:p w:rsidR="00920E40" w:rsidRDefault="00920E40" w:rsidP="002D792E">
      <w:pPr>
        <w:pStyle w:val="NormalWeb"/>
        <w:numPr>
          <w:ilvl w:val="0"/>
          <w:numId w:val="15"/>
        </w:numPr>
        <w:jc w:val="both"/>
      </w:pPr>
      <w:r>
        <w:t>Target: the public and the member states</w:t>
      </w:r>
    </w:p>
    <w:p w:rsidR="00920E40" w:rsidRDefault="00920E40" w:rsidP="002D792E">
      <w:pPr>
        <w:pStyle w:val="NormalWeb"/>
        <w:numPr>
          <w:ilvl w:val="0"/>
          <w:numId w:val="15"/>
        </w:numPr>
        <w:jc w:val="both"/>
      </w:pPr>
      <w:r>
        <w:t>Objectives: make available to the public information on each member state’s laws and initiatives related to labor policy and law</w:t>
      </w:r>
    </w:p>
    <w:p w:rsidR="00920E40" w:rsidRDefault="00920E40" w:rsidP="002D792E">
      <w:pPr>
        <w:pStyle w:val="NormalWeb"/>
        <w:numPr>
          <w:ilvl w:val="0"/>
          <w:numId w:val="15"/>
        </w:numPr>
        <w:spacing w:before="0" w:beforeAutospacing="0" w:after="0" w:afterAutospacing="0"/>
        <w:jc w:val="both"/>
      </w:pPr>
      <w:r>
        <w:t>I</w:t>
      </w:r>
      <w:r w:rsidR="002B79E6">
        <w:t>nstruments: reports that become</w:t>
      </w:r>
      <w:r>
        <w:t xml:space="preserve"> available to the public on member states’:</w:t>
      </w:r>
    </w:p>
    <w:p w:rsidR="00920E40" w:rsidRDefault="00920E40" w:rsidP="002D792E">
      <w:pPr>
        <w:pStyle w:val="NormalWeb"/>
        <w:spacing w:before="0" w:beforeAutospacing="0" w:after="0" w:afterAutospacing="0"/>
        <w:ind w:left="360"/>
        <w:jc w:val="both"/>
      </w:pPr>
    </w:p>
    <w:p w:rsidR="00920E40" w:rsidRDefault="00920E40" w:rsidP="002D792E">
      <w:pPr>
        <w:numPr>
          <w:ilvl w:val="1"/>
          <w:numId w:val="15"/>
        </w:numPr>
        <w:spacing w:after="0" w:line="240" w:lineRule="auto"/>
        <w:jc w:val="both"/>
        <w:rPr>
          <w:rFonts w:ascii="Times New Roman" w:eastAsia="Times New Roman" w:hAnsi="Times New Roman" w:cs="Times New Roman"/>
          <w:sz w:val="24"/>
          <w:szCs w:val="24"/>
        </w:rPr>
      </w:pPr>
      <w:r w:rsidRPr="00920E40">
        <w:rPr>
          <w:rFonts w:ascii="Times New Roman" w:eastAsia="Times New Roman" w:hAnsi="Times New Roman" w:cs="Times New Roman"/>
          <w:sz w:val="24"/>
          <w:szCs w:val="24"/>
        </w:rPr>
        <w:t>labor la</w:t>
      </w:r>
      <w:r w:rsidR="002B79E6">
        <w:rPr>
          <w:rFonts w:ascii="Times New Roman" w:eastAsia="Times New Roman" w:hAnsi="Times New Roman" w:cs="Times New Roman"/>
          <w:sz w:val="24"/>
          <w:szCs w:val="24"/>
        </w:rPr>
        <w:t>w and administrative procedures</w:t>
      </w:r>
    </w:p>
    <w:p w:rsidR="00920E40" w:rsidRPr="00920E40" w:rsidRDefault="00920E40" w:rsidP="002D792E">
      <w:pPr>
        <w:numPr>
          <w:ilvl w:val="1"/>
          <w:numId w:val="15"/>
        </w:numPr>
        <w:spacing w:before="100" w:beforeAutospacing="1" w:after="100" w:afterAutospacing="1" w:line="240" w:lineRule="auto"/>
        <w:jc w:val="both"/>
        <w:rPr>
          <w:rFonts w:ascii="Times New Roman" w:eastAsia="Times New Roman" w:hAnsi="Times New Roman" w:cs="Times New Roman"/>
          <w:sz w:val="24"/>
          <w:szCs w:val="24"/>
        </w:rPr>
      </w:pPr>
      <w:r w:rsidRPr="00920E40">
        <w:rPr>
          <w:rFonts w:ascii="Times New Roman" w:eastAsia="Times New Roman" w:hAnsi="Times New Roman" w:cs="Times New Roman"/>
          <w:sz w:val="24"/>
          <w:szCs w:val="24"/>
        </w:rPr>
        <w:t>trends and administrative strategies related to the implementati</w:t>
      </w:r>
      <w:r w:rsidR="002B79E6">
        <w:rPr>
          <w:rFonts w:ascii="Times New Roman" w:eastAsia="Times New Roman" w:hAnsi="Times New Roman" w:cs="Times New Roman"/>
          <w:sz w:val="24"/>
          <w:szCs w:val="24"/>
        </w:rPr>
        <w:t>on and enforcement of labor law</w:t>
      </w:r>
      <w:r w:rsidRPr="00920E40">
        <w:rPr>
          <w:rFonts w:ascii="Times New Roman" w:eastAsia="Times New Roman" w:hAnsi="Times New Roman" w:cs="Times New Roman"/>
          <w:sz w:val="24"/>
          <w:szCs w:val="24"/>
        </w:rPr>
        <w:t xml:space="preserve"> </w:t>
      </w:r>
    </w:p>
    <w:p w:rsidR="00920E40" w:rsidRPr="00920E40" w:rsidRDefault="00920E40" w:rsidP="002D792E">
      <w:pPr>
        <w:numPr>
          <w:ilvl w:val="1"/>
          <w:numId w:val="15"/>
        </w:numPr>
        <w:spacing w:before="100" w:beforeAutospacing="1" w:after="100" w:afterAutospacing="1" w:line="240" w:lineRule="auto"/>
        <w:jc w:val="both"/>
        <w:rPr>
          <w:rFonts w:ascii="Times New Roman" w:eastAsia="Times New Roman" w:hAnsi="Times New Roman" w:cs="Times New Roman"/>
          <w:sz w:val="24"/>
          <w:szCs w:val="24"/>
        </w:rPr>
      </w:pPr>
      <w:r w:rsidRPr="00920E40">
        <w:rPr>
          <w:rFonts w:ascii="Times New Roman" w:eastAsia="Times New Roman" w:hAnsi="Times New Roman" w:cs="Times New Roman"/>
          <w:sz w:val="24"/>
          <w:szCs w:val="24"/>
        </w:rPr>
        <w:t>labor market conditions such as employment rates, average w</w:t>
      </w:r>
      <w:r w:rsidR="002B79E6">
        <w:rPr>
          <w:rFonts w:ascii="Times New Roman" w:eastAsia="Times New Roman" w:hAnsi="Times New Roman" w:cs="Times New Roman"/>
          <w:sz w:val="24"/>
          <w:szCs w:val="24"/>
        </w:rPr>
        <w:t>ages</w:t>
      </w:r>
      <w:r w:rsidR="004D795D">
        <w:rPr>
          <w:rFonts w:ascii="Times New Roman" w:eastAsia="Times New Roman" w:hAnsi="Times New Roman" w:cs="Times New Roman"/>
          <w:sz w:val="24"/>
          <w:szCs w:val="24"/>
        </w:rPr>
        <w:t>,</w:t>
      </w:r>
      <w:r w:rsidR="002B79E6">
        <w:rPr>
          <w:rFonts w:ascii="Times New Roman" w:eastAsia="Times New Roman" w:hAnsi="Times New Roman" w:cs="Times New Roman"/>
          <w:sz w:val="24"/>
          <w:szCs w:val="24"/>
        </w:rPr>
        <w:t xml:space="preserve"> and labor productivity</w:t>
      </w:r>
    </w:p>
    <w:p w:rsidR="00920E40" w:rsidRPr="00B16C5D" w:rsidRDefault="00920E40" w:rsidP="002D792E">
      <w:pPr>
        <w:numPr>
          <w:ilvl w:val="1"/>
          <w:numId w:val="15"/>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20E40">
        <w:rPr>
          <w:rFonts w:ascii="Times New Roman" w:eastAsia="Times New Roman" w:hAnsi="Times New Roman" w:cs="Times New Roman"/>
          <w:sz w:val="24"/>
          <w:szCs w:val="24"/>
        </w:rPr>
        <w:t>human</w:t>
      </w:r>
      <w:proofErr w:type="gramEnd"/>
      <w:r w:rsidRPr="00920E40">
        <w:rPr>
          <w:rFonts w:ascii="Times New Roman" w:eastAsia="Times New Roman" w:hAnsi="Times New Roman" w:cs="Times New Roman"/>
          <w:sz w:val="24"/>
          <w:szCs w:val="24"/>
        </w:rPr>
        <w:t xml:space="preserve"> resource development issues such as training and adjustment programs.</w:t>
      </w:r>
    </w:p>
    <w:p w:rsidR="00920E40" w:rsidRDefault="00B16C5D" w:rsidP="002D792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Article 17:</w:t>
      </w:r>
    </w:p>
    <w:p w:rsidR="00B16C5D" w:rsidRDefault="00B16C5D" w:rsidP="002D792E">
      <w:pPr>
        <w:pStyle w:val="ListParagraph"/>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Promoter: National Advisory Committees (which are optional for member states to have)</w:t>
      </w:r>
    </w:p>
    <w:p w:rsidR="00B16C5D" w:rsidRDefault="00B16C5D" w:rsidP="002D792E">
      <w:pPr>
        <w:pStyle w:val="ListParagraph"/>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Target: the member states</w:t>
      </w:r>
    </w:p>
    <w:p w:rsidR="00B16C5D" w:rsidRDefault="00B16C5D" w:rsidP="002D792E">
      <w:pPr>
        <w:pStyle w:val="ListParagraph"/>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Objectives: help with the implementation of NAALC’s labor principles</w:t>
      </w:r>
    </w:p>
    <w:p w:rsidR="00B16C5D" w:rsidRDefault="00B16C5D" w:rsidP="002D792E">
      <w:pPr>
        <w:pStyle w:val="ListParagraph"/>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Instruments: the National Advisory Committees (comprised of labor and business representatives, and others) can offer advice to the member states</w:t>
      </w:r>
      <w:r w:rsidR="008A473F">
        <w:rPr>
          <w:rFonts w:ascii="Times New Roman" w:eastAsia="Times New Roman" w:hAnsi="Times New Roman" w:cs="Times New Roman"/>
          <w:sz w:val="24"/>
          <w:szCs w:val="24"/>
        </w:rPr>
        <w:t>.</w:t>
      </w:r>
    </w:p>
    <w:p w:rsidR="00A842B8" w:rsidRDefault="00A842B8" w:rsidP="002D792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18: </w:t>
      </w:r>
    </w:p>
    <w:p w:rsidR="00A842B8" w:rsidRDefault="00A842B8" w:rsidP="002D792E">
      <w:pPr>
        <w:pStyle w:val="ListParagraph"/>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Promoter: Governmental Committees (which are optional for member states to have)</w:t>
      </w:r>
    </w:p>
    <w:p w:rsidR="00A842B8" w:rsidRDefault="00A842B8" w:rsidP="002D792E">
      <w:pPr>
        <w:pStyle w:val="ListParagraph"/>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Target: the member states</w:t>
      </w:r>
    </w:p>
    <w:p w:rsidR="00A842B8" w:rsidRDefault="00A842B8" w:rsidP="002D792E">
      <w:pPr>
        <w:pStyle w:val="ListParagraph"/>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Objectives: help</w:t>
      </w:r>
      <w:r w:rsidR="004D795D">
        <w:rPr>
          <w:rFonts w:ascii="Times New Roman" w:eastAsia="Times New Roman" w:hAnsi="Times New Roman" w:cs="Times New Roman"/>
          <w:sz w:val="24"/>
          <w:szCs w:val="24"/>
        </w:rPr>
        <w:t xml:space="preserve"> with the implementation of </w:t>
      </w:r>
      <w:r>
        <w:rPr>
          <w:rFonts w:ascii="Times New Roman" w:eastAsia="Times New Roman" w:hAnsi="Times New Roman" w:cs="Times New Roman"/>
          <w:sz w:val="24"/>
          <w:szCs w:val="24"/>
        </w:rPr>
        <w:t>NAALC’s labor principles</w:t>
      </w:r>
    </w:p>
    <w:p w:rsidR="00A842B8" w:rsidRDefault="00A842B8" w:rsidP="002D792E">
      <w:pPr>
        <w:pStyle w:val="ListParagraph"/>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Instruments: the National Advisory Committees (comprised of representatives of federal and state or provincial governments) can offer advice to the member states</w:t>
      </w:r>
      <w:r w:rsidR="008A473F">
        <w:rPr>
          <w:rFonts w:ascii="Times New Roman" w:eastAsia="Times New Roman" w:hAnsi="Times New Roman" w:cs="Times New Roman"/>
          <w:sz w:val="24"/>
          <w:szCs w:val="24"/>
        </w:rPr>
        <w:t>.</w:t>
      </w:r>
    </w:p>
    <w:p w:rsidR="00A842B8" w:rsidRDefault="00A842B8" w:rsidP="002D792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Article 21:</w:t>
      </w:r>
    </w:p>
    <w:p w:rsidR="00A842B8" w:rsidRDefault="00A842B8" w:rsidP="002D792E">
      <w:pPr>
        <w:pStyle w:val="ListParagraph"/>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Promoter: NAOs</w:t>
      </w:r>
    </w:p>
    <w:p w:rsidR="00A842B8" w:rsidRDefault="00A842B8" w:rsidP="002D792E">
      <w:pPr>
        <w:pStyle w:val="ListParagraph"/>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Target: NAOs</w:t>
      </w:r>
    </w:p>
    <w:p w:rsidR="00A842B8" w:rsidRDefault="00A842B8" w:rsidP="002D792E">
      <w:pPr>
        <w:pStyle w:val="ListParagraph"/>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Objectives: </w:t>
      </w:r>
      <w:r w:rsidR="00156BEE">
        <w:rPr>
          <w:rFonts w:ascii="Times New Roman" w:eastAsia="Times New Roman" w:hAnsi="Times New Roman" w:cs="Times New Roman"/>
          <w:sz w:val="24"/>
          <w:szCs w:val="24"/>
        </w:rPr>
        <w:t>implementation</w:t>
      </w:r>
      <w:r>
        <w:rPr>
          <w:rFonts w:ascii="Times New Roman" w:eastAsia="Times New Roman" w:hAnsi="Times New Roman" w:cs="Times New Roman"/>
          <w:sz w:val="24"/>
          <w:szCs w:val="24"/>
        </w:rPr>
        <w:t xml:space="preserve"> of NAALC’s labor principles</w:t>
      </w:r>
    </w:p>
    <w:p w:rsidR="00A842B8" w:rsidRPr="00A842B8" w:rsidRDefault="00A842B8" w:rsidP="002D792E">
      <w:pPr>
        <w:pStyle w:val="ListParagraph"/>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Instruments: the NAO of any member states can request the NAOs of the other member states consultations in relation to the latter’s labor law, administration, and labor market conditions.</w:t>
      </w:r>
      <w:r w:rsidR="00065A5D">
        <w:rPr>
          <w:rFonts w:ascii="Times New Roman" w:eastAsia="Times New Roman" w:hAnsi="Times New Roman" w:cs="Times New Roman"/>
          <w:sz w:val="24"/>
          <w:szCs w:val="24"/>
        </w:rPr>
        <w:t xml:space="preserve"> These requests from an NAO typically originate from the concerns of private citizens (understood to include non-governmental organizations as well as individuals)</w:t>
      </w:r>
      <w:r w:rsidR="00110485">
        <w:rPr>
          <w:rFonts w:ascii="Times New Roman" w:eastAsia="Times New Roman" w:hAnsi="Times New Roman" w:cs="Times New Roman"/>
          <w:sz w:val="24"/>
          <w:szCs w:val="24"/>
        </w:rPr>
        <w:t>.</w:t>
      </w:r>
    </w:p>
    <w:p w:rsidR="00A842B8" w:rsidRDefault="00A842B8" w:rsidP="002D792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Article 22:</w:t>
      </w:r>
    </w:p>
    <w:p w:rsidR="00A842B8" w:rsidRDefault="004D795D" w:rsidP="002D792E">
      <w:pPr>
        <w:pStyle w:val="ListParagraph"/>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Promoter: a</w:t>
      </w:r>
      <w:r w:rsidR="00A842B8">
        <w:rPr>
          <w:rFonts w:ascii="Times New Roman" w:eastAsia="Times New Roman" w:hAnsi="Times New Roman" w:cs="Times New Roman"/>
          <w:sz w:val="24"/>
          <w:szCs w:val="24"/>
        </w:rPr>
        <w:t>ny member state</w:t>
      </w:r>
    </w:p>
    <w:p w:rsidR="00A842B8" w:rsidRDefault="00A842B8" w:rsidP="002D792E">
      <w:pPr>
        <w:pStyle w:val="ListParagraph"/>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Target: </w:t>
      </w:r>
      <w:r w:rsidR="00156BEE">
        <w:rPr>
          <w:rFonts w:ascii="Times New Roman" w:eastAsia="Times New Roman" w:hAnsi="Times New Roman" w:cs="Times New Roman"/>
          <w:sz w:val="24"/>
          <w:szCs w:val="24"/>
        </w:rPr>
        <w:t>Ministerial level staff in another member state</w:t>
      </w:r>
    </w:p>
    <w:p w:rsidR="00156BEE" w:rsidRDefault="00156BEE" w:rsidP="002D792E">
      <w:pPr>
        <w:pStyle w:val="ListParagraph"/>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Objectives: </w:t>
      </w:r>
      <w:r w:rsidR="00590FDE">
        <w:rPr>
          <w:rFonts w:ascii="Times New Roman" w:eastAsia="Times New Roman" w:hAnsi="Times New Roman" w:cs="Times New Roman"/>
          <w:sz w:val="24"/>
          <w:szCs w:val="24"/>
        </w:rPr>
        <w:t>compliance with</w:t>
      </w:r>
      <w:r>
        <w:rPr>
          <w:rFonts w:ascii="Times New Roman" w:eastAsia="Times New Roman" w:hAnsi="Times New Roman" w:cs="Times New Roman"/>
          <w:sz w:val="24"/>
          <w:szCs w:val="24"/>
        </w:rPr>
        <w:t xml:space="preserve"> </w:t>
      </w:r>
      <w:r w:rsidR="009142A5" w:rsidRPr="0029500B">
        <w:rPr>
          <w:rFonts w:ascii="Times New Roman" w:eastAsia="Times New Roman" w:hAnsi="Times New Roman" w:cs="Times New Roman"/>
          <w:sz w:val="24"/>
          <w:szCs w:val="24"/>
          <w:u w:val="single"/>
        </w:rPr>
        <w:t>all eleven NAALC</w:t>
      </w:r>
      <w:r w:rsidRPr="0029500B">
        <w:rPr>
          <w:rFonts w:ascii="Times New Roman" w:eastAsia="Times New Roman" w:hAnsi="Times New Roman" w:cs="Times New Roman"/>
          <w:sz w:val="24"/>
          <w:szCs w:val="24"/>
          <w:u w:val="single"/>
        </w:rPr>
        <w:t xml:space="preserve"> labor principles</w:t>
      </w:r>
    </w:p>
    <w:p w:rsidR="00156BEE" w:rsidRDefault="00065A5D" w:rsidP="002D792E">
      <w:pPr>
        <w:pStyle w:val="ListParagraph"/>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Instruments: a member state</w:t>
      </w:r>
      <w:r w:rsidR="00156BEE">
        <w:rPr>
          <w:rFonts w:ascii="Times New Roman" w:eastAsia="Times New Roman" w:hAnsi="Times New Roman" w:cs="Times New Roman"/>
          <w:sz w:val="24"/>
          <w:szCs w:val="24"/>
        </w:rPr>
        <w:t xml:space="preserve"> can request </w:t>
      </w:r>
      <w:r w:rsidR="00A033CD">
        <w:rPr>
          <w:rFonts w:ascii="Times New Roman" w:eastAsia="Times New Roman" w:hAnsi="Times New Roman" w:cs="Times New Roman"/>
          <w:sz w:val="24"/>
          <w:szCs w:val="24"/>
        </w:rPr>
        <w:t>consultation</w:t>
      </w:r>
      <w:r w:rsidR="00156BEE">
        <w:rPr>
          <w:rFonts w:ascii="Times New Roman" w:eastAsia="Times New Roman" w:hAnsi="Times New Roman" w:cs="Times New Roman"/>
          <w:sz w:val="24"/>
          <w:szCs w:val="24"/>
        </w:rPr>
        <w:t xml:space="preserve"> </w:t>
      </w:r>
      <w:r w:rsidR="00590FDE">
        <w:rPr>
          <w:rFonts w:ascii="Times New Roman" w:eastAsia="Times New Roman" w:hAnsi="Times New Roman" w:cs="Times New Roman"/>
          <w:sz w:val="24"/>
          <w:szCs w:val="24"/>
        </w:rPr>
        <w:t xml:space="preserve">with the </w:t>
      </w:r>
      <w:r w:rsidR="00156BEE">
        <w:rPr>
          <w:rFonts w:ascii="Times New Roman" w:eastAsia="Times New Roman" w:hAnsi="Times New Roman" w:cs="Times New Roman"/>
          <w:sz w:val="24"/>
          <w:szCs w:val="24"/>
        </w:rPr>
        <w:t xml:space="preserve">ministerial level staff of another member states </w:t>
      </w:r>
      <w:r w:rsidR="00590FDE">
        <w:rPr>
          <w:rFonts w:ascii="Times New Roman" w:eastAsia="Times New Roman" w:hAnsi="Times New Roman" w:cs="Times New Roman"/>
          <w:sz w:val="24"/>
          <w:szCs w:val="24"/>
        </w:rPr>
        <w:t>over</w:t>
      </w:r>
      <w:r w:rsidR="00156BEE">
        <w:rPr>
          <w:rFonts w:ascii="Times New Roman" w:eastAsia="Times New Roman" w:hAnsi="Times New Roman" w:cs="Times New Roman"/>
          <w:sz w:val="24"/>
          <w:szCs w:val="24"/>
        </w:rPr>
        <w:t xml:space="preserve"> evidence/information on compliance with NAALC’s requirements</w:t>
      </w:r>
      <w:r w:rsidR="008A473F">
        <w:rPr>
          <w:rFonts w:ascii="Times New Roman" w:eastAsia="Times New Roman" w:hAnsi="Times New Roman" w:cs="Times New Roman"/>
          <w:sz w:val="24"/>
          <w:szCs w:val="24"/>
        </w:rPr>
        <w:t>.</w:t>
      </w:r>
    </w:p>
    <w:p w:rsidR="00156BEE" w:rsidRDefault="00156BEE" w:rsidP="002D792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Articles 23-26</w:t>
      </w:r>
      <w:r w:rsidR="00621648">
        <w:rPr>
          <w:rFonts w:ascii="Times New Roman" w:eastAsia="Times New Roman" w:hAnsi="Times New Roman" w:cs="Times New Roman"/>
          <w:sz w:val="24"/>
          <w:szCs w:val="24"/>
        </w:rPr>
        <w:t>:</w:t>
      </w:r>
    </w:p>
    <w:p w:rsidR="00156BEE" w:rsidRDefault="00156BEE" w:rsidP="002D792E">
      <w:pPr>
        <w:pStyle w:val="ListParagraph"/>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Promoter: Evaluation Committee of Experts (ECEs)</w:t>
      </w:r>
      <w:r w:rsidR="003355F9">
        <w:rPr>
          <w:rFonts w:ascii="Times New Roman" w:eastAsia="Times New Roman" w:hAnsi="Times New Roman" w:cs="Times New Roman"/>
          <w:sz w:val="24"/>
          <w:szCs w:val="24"/>
        </w:rPr>
        <w:t>, made up of three experts (from a roster developed by the member states)</w:t>
      </w:r>
    </w:p>
    <w:p w:rsidR="00156BEE" w:rsidRDefault="00156BEE" w:rsidP="002D792E">
      <w:pPr>
        <w:pStyle w:val="ListParagraph"/>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Target: the member states</w:t>
      </w:r>
    </w:p>
    <w:p w:rsidR="00156BEE" w:rsidRPr="009142A5" w:rsidRDefault="00156BEE" w:rsidP="002D792E">
      <w:pPr>
        <w:pStyle w:val="ListParagraph"/>
        <w:numPr>
          <w:ilvl w:val="0"/>
          <w:numId w:val="19"/>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Objectives: compliance with </w:t>
      </w:r>
      <w:r w:rsidR="009142A5" w:rsidRPr="0029500B">
        <w:rPr>
          <w:rFonts w:ascii="Times New Roman" w:eastAsia="Times New Roman" w:hAnsi="Times New Roman" w:cs="Times New Roman"/>
          <w:sz w:val="24"/>
          <w:szCs w:val="24"/>
          <w:u w:val="single"/>
        </w:rPr>
        <w:t>all of</w:t>
      </w:r>
      <w:r w:rsidR="00621648" w:rsidRPr="0029500B">
        <w:rPr>
          <w:rFonts w:ascii="Times New Roman" w:eastAsia="Times New Roman" w:hAnsi="Times New Roman" w:cs="Times New Roman"/>
          <w:sz w:val="24"/>
          <w:szCs w:val="24"/>
          <w:u w:val="single"/>
        </w:rPr>
        <w:t xml:space="preserve"> </w:t>
      </w:r>
      <w:r w:rsidRPr="0029500B">
        <w:rPr>
          <w:rFonts w:ascii="Times New Roman" w:eastAsia="Times New Roman" w:hAnsi="Times New Roman" w:cs="Times New Roman"/>
          <w:sz w:val="24"/>
          <w:szCs w:val="24"/>
          <w:u w:val="single"/>
        </w:rPr>
        <w:t>NAALC’s labor principles</w:t>
      </w:r>
      <w:r w:rsidR="009142A5" w:rsidRPr="0029500B">
        <w:rPr>
          <w:rFonts w:ascii="Times New Roman" w:eastAsia="Times New Roman" w:hAnsi="Times New Roman" w:cs="Times New Roman"/>
          <w:sz w:val="24"/>
          <w:szCs w:val="24"/>
          <w:u w:val="single"/>
        </w:rPr>
        <w:t xml:space="preserve"> </w:t>
      </w:r>
      <w:r w:rsidR="009142A5" w:rsidRPr="0029500B">
        <w:rPr>
          <w:rFonts w:ascii="Times New Roman" w:eastAsia="Times New Roman" w:hAnsi="Times New Roman" w:cs="Times New Roman"/>
          <w:i/>
          <w:sz w:val="24"/>
          <w:szCs w:val="24"/>
          <w:u w:val="single"/>
        </w:rPr>
        <w:t>except for</w:t>
      </w:r>
      <w:r w:rsidR="009142A5" w:rsidRPr="0029500B">
        <w:rPr>
          <w:rFonts w:ascii="Times New Roman" w:eastAsia="Times New Roman" w:hAnsi="Times New Roman" w:cs="Times New Roman"/>
          <w:sz w:val="24"/>
          <w:szCs w:val="24"/>
          <w:u w:val="single"/>
        </w:rPr>
        <w:t xml:space="preserve"> freedom of association, the right to collective bargaining, and the right to strike</w:t>
      </w:r>
      <w:r w:rsidR="009142A5">
        <w:rPr>
          <w:rFonts w:ascii="Times New Roman" w:eastAsia="Times New Roman" w:hAnsi="Times New Roman" w:cs="Times New Roman"/>
          <w:sz w:val="24"/>
          <w:szCs w:val="24"/>
        </w:rPr>
        <w:t xml:space="preserve"> (Article 23(3)(b)</w:t>
      </w:r>
      <w:r w:rsidR="004D795D">
        <w:rPr>
          <w:rFonts w:ascii="Times New Roman" w:eastAsia="Times New Roman" w:hAnsi="Times New Roman" w:cs="Times New Roman"/>
          <w:sz w:val="24"/>
          <w:szCs w:val="24"/>
        </w:rPr>
        <w:t>)</w:t>
      </w:r>
      <w:r w:rsidR="00A033CD">
        <w:rPr>
          <w:rFonts w:ascii="Times New Roman" w:eastAsia="Times New Roman" w:hAnsi="Times New Roman" w:cs="Times New Roman"/>
          <w:sz w:val="24"/>
          <w:szCs w:val="24"/>
        </w:rPr>
        <w:t xml:space="preserve">. For these three rights, no further support other than what is set out in Article 22 is available </w:t>
      </w:r>
    </w:p>
    <w:p w:rsidR="00156BEE" w:rsidRDefault="00156BEE" w:rsidP="002D792E">
      <w:pPr>
        <w:pStyle w:val="ListParagraph"/>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Instruments: the ECEs </w:t>
      </w:r>
      <w:r w:rsidR="003355F9">
        <w:rPr>
          <w:rFonts w:ascii="Times New Roman" w:eastAsia="Times New Roman" w:hAnsi="Times New Roman" w:cs="Times New Roman"/>
          <w:sz w:val="24"/>
          <w:szCs w:val="24"/>
        </w:rPr>
        <w:t>will issue an evaluation report and submit it to the NAA</w:t>
      </w:r>
      <w:r w:rsidR="004D795D">
        <w:rPr>
          <w:rFonts w:ascii="Times New Roman" w:eastAsia="Times New Roman" w:hAnsi="Times New Roman" w:cs="Times New Roman"/>
          <w:sz w:val="24"/>
          <w:szCs w:val="24"/>
        </w:rPr>
        <w:t xml:space="preserve">LC Council (the report </w:t>
      </w:r>
      <w:r w:rsidR="003355F9">
        <w:rPr>
          <w:rFonts w:ascii="Times New Roman" w:eastAsia="Times New Roman" w:hAnsi="Times New Roman" w:cs="Times New Roman"/>
          <w:sz w:val="24"/>
          <w:szCs w:val="24"/>
        </w:rPr>
        <w:t>will also be published</w:t>
      </w:r>
      <w:r w:rsidR="004D795D">
        <w:rPr>
          <w:rFonts w:ascii="Times New Roman" w:eastAsia="Times New Roman" w:hAnsi="Times New Roman" w:cs="Times New Roman"/>
          <w:sz w:val="24"/>
          <w:szCs w:val="24"/>
        </w:rPr>
        <w:t>)</w:t>
      </w:r>
      <w:r w:rsidR="003355F9">
        <w:rPr>
          <w:rFonts w:ascii="Times New Roman" w:eastAsia="Times New Roman" w:hAnsi="Times New Roman" w:cs="Times New Roman"/>
          <w:sz w:val="24"/>
          <w:szCs w:val="24"/>
        </w:rPr>
        <w:t xml:space="preserve">; the member states will submit their responses to the recommendations set out in the ECEs’ reports. </w:t>
      </w:r>
    </w:p>
    <w:p w:rsidR="00C16566" w:rsidRDefault="00C16566" w:rsidP="002D792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Articles 27-41</w:t>
      </w:r>
      <w:r w:rsidR="00621648">
        <w:rPr>
          <w:rFonts w:ascii="Times New Roman" w:eastAsia="Times New Roman" w:hAnsi="Times New Roman" w:cs="Times New Roman"/>
          <w:sz w:val="24"/>
          <w:szCs w:val="24"/>
        </w:rPr>
        <w:t>:</w:t>
      </w:r>
    </w:p>
    <w:p w:rsidR="00621648" w:rsidRDefault="00E768D3" w:rsidP="002D792E">
      <w:pPr>
        <w:pStyle w:val="ListParagraph"/>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Promoter: t</w:t>
      </w:r>
      <w:r w:rsidR="00A033CD">
        <w:rPr>
          <w:rFonts w:ascii="Times New Roman" w:eastAsia="Times New Roman" w:hAnsi="Times New Roman" w:cs="Times New Roman"/>
          <w:sz w:val="24"/>
          <w:szCs w:val="24"/>
        </w:rPr>
        <w:t>he NAALC Council and t</w:t>
      </w:r>
      <w:r w:rsidR="00621648">
        <w:rPr>
          <w:rFonts w:ascii="Times New Roman" w:eastAsia="Times New Roman" w:hAnsi="Times New Roman" w:cs="Times New Roman"/>
          <w:sz w:val="24"/>
          <w:szCs w:val="24"/>
        </w:rPr>
        <w:t xml:space="preserve">he Arbitration Panels, </w:t>
      </w:r>
      <w:r w:rsidR="00A033CD">
        <w:rPr>
          <w:rFonts w:ascii="Times New Roman" w:eastAsia="Times New Roman" w:hAnsi="Times New Roman" w:cs="Times New Roman"/>
          <w:sz w:val="24"/>
          <w:szCs w:val="24"/>
        </w:rPr>
        <w:t xml:space="preserve">which comprise </w:t>
      </w:r>
      <w:r w:rsidR="00621648">
        <w:rPr>
          <w:rFonts w:ascii="Times New Roman" w:eastAsia="Times New Roman" w:hAnsi="Times New Roman" w:cs="Times New Roman"/>
          <w:sz w:val="24"/>
          <w:szCs w:val="24"/>
        </w:rPr>
        <w:t xml:space="preserve">five members (from a roster established and maintained by the NAALC Council) </w:t>
      </w:r>
    </w:p>
    <w:p w:rsidR="00A033CD" w:rsidRDefault="00621648" w:rsidP="002D792E">
      <w:pPr>
        <w:pStyle w:val="ListParagraph"/>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Target: the member </w:t>
      </w:r>
      <w:r w:rsidR="00A033CD">
        <w:rPr>
          <w:rFonts w:ascii="Times New Roman" w:eastAsia="Times New Roman" w:hAnsi="Times New Roman" w:cs="Times New Roman"/>
          <w:sz w:val="24"/>
          <w:szCs w:val="24"/>
        </w:rPr>
        <w:t>states</w:t>
      </w:r>
    </w:p>
    <w:p w:rsidR="00A033CD" w:rsidRPr="009E0C54" w:rsidRDefault="00621648" w:rsidP="002D792E">
      <w:pPr>
        <w:pStyle w:val="ListParagraph"/>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29500B">
        <w:rPr>
          <w:rFonts w:ascii="Times New Roman" w:eastAsia="Times New Roman" w:hAnsi="Times New Roman" w:cs="Times New Roman"/>
          <w:sz w:val="24"/>
          <w:szCs w:val="24"/>
        </w:rPr>
        <w:t xml:space="preserve">Objectives: compliance with </w:t>
      </w:r>
      <w:r w:rsidR="00A033CD" w:rsidRPr="0029500B">
        <w:rPr>
          <w:rFonts w:ascii="Times New Roman" w:eastAsia="Times New Roman" w:hAnsi="Times New Roman" w:cs="Times New Roman"/>
          <w:i/>
          <w:sz w:val="24"/>
          <w:szCs w:val="24"/>
        </w:rPr>
        <w:t>three</w:t>
      </w:r>
      <w:r w:rsidR="00A033CD" w:rsidRPr="0029500B">
        <w:rPr>
          <w:rFonts w:ascii="Times New Roman" w:eastAsia="Times New Roman" w:hAnsi="Times New Roman" w:cs="Times New Roman"/>
          <w:sz w:val="24"/>
          <w:szCs w:val="24"/>
        </w:rPr>
        <w:t xml:space="preserve"> of NAALC’s labor principles</w:t>
      </w:r>
      <w:r w:rsidR="00A033CD" w:rsidRPr="009E0C54">
        <w:rPr>
          <w:rFonts w:ascii="Times New Roman" w:eastAsia="Times New Roman" w:hAnsi="Times New Roman" w:cs="Times New Roman"/>
          <w:sz w:val="24"/>
          <w:szCs w:val="24"/>
        </w:rPr>
        <w:t xml:space="preserve">: </w:t>
      </w:r>
      <w:r w:rsidR="00A033CD" w:rsidRPr="009E0C54">
        <w:rPr>
          <w:rFonts w:ascii="Times New Roman" w:hAnsi="Times New Roman" w:cs="Times New Roman"/>
          <w:sz w:val="24"/>
          <w:szCs w:val="24"/>
          <w:u w:val="single"/>
        </w:rPr>
        <w:t>health and safety issues, child labor, or minimum wage violations</w:t>
      </w:r>
      <w:r w:rsidR="00A033CD" w:rsidRPr="009E0C54">
        <w:rPr>
          <w:rFonts w:ascii="Times New Roman" w:hAnsi="Times New Roman" w:cs="Times New Roman"/>
          <w:sz w:val="24"/>
          <w:szCs w:val="24"/>
        </w:rPr>
        <w:t xml:space="preserve"> </w:t>
      </w:r>
    </w:p>
    <w:p w:rsidR="00621648" w:rsidRPr="00A033CD" w:rsidRDefault="00621648" w:rsidP="002D792E">
      <w:pPr>
        <w:pStyle w:val="ListParagraph"/>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29500B">
        <w:rPr>
          <w:rFonts w:ascii="Times New Roman" w:eastAsia="Times New Roman" w:hAnsi="Times New Roman" w:cs="Times New Roman"/>
          <w:sz w:val="24"/>
          <w:szCs w:val="24"/>
        </w:rPr>
        <w:t xml:space="preserve">Instruments: </w:t>
      </w:r>
    </w:p>
    <w:p w:rsidR="00A033CD" w:rsidRDefault="004D795D" w:rsidP="002D792E">
      <w:pPr>
        <w:pStyle w:val="ListParagraph"/>
        <w:numPr>
          <w:ilvl w:val="1"/>
          <w:numId w:val="20"/>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A033CD">
        <w:rPr>
          <w:rFonts w:ascii="Times New Roman" w:eastAsia="Times New Roman" w:hAnsi="Times New Roman" w:cs="Times New Roman"/>
          <w:sz w:val="24"/>
          <w:szCs w:val="24"/>
        </w:rPr>
        <w:t>ediation via the Council</w:t>
      </w:r>
    </w:p>
    <w:p w:rsidR="00621648" w:rsidRDefault="004D795D" w:rsidP="002D792E">
      <w:pPr>
        <w:pStyle w:val="ListParagraph"/>
        <w:numPr>
          <w:ilvl w:val="1"/>
          <w:numId w:val="20"/>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A033CD">
        <w:rPr>
          <w:rFonts w:ascii="Times New Roman" w:eastAsia="Times New Roman" w:hAnsi="Times New Roman" w:cs="Times New Roman"/>
          <w:sz w:val="24"/>
          <w:szCs w:val="24"/>
        </w:rPr>
        <w:t xml:space="preserve">f mediation via the Council fails, </w:t>
      </w:r>
      <w:r w:rsidR="00621648">
        <w:rPr>
          <w:rFonts w:ascii="Times New Roman" w:eastAsia="Times New Roman" w:hAnsi="Times New Roman" w:cs="Times New Roman"/>
          <w:sz w:val="24"/>
          <w:szCs w:val="24"/>
        </w:rPr>
        <w:t>arbitration panel</w:t>
      </w:r>
      <w:r w:rsidR="00A033CD">
        <w:rPr>
          <w:rFonts w:ascii="Times New Roman" w:eastAsia="Times New Roman" w:hAnsi="Times New Roman" w:cs="Times New Roman"/>
          <w:sz w:val="24"/>
          <w:szCs w:val="24"/>
        </w:rPr>
        <w:t>s</w:t>
      </w:r>
      <w:r w:rsidR="00621648">
        <w:rPr>
          <w:rFonts w:ascii="Times New Roman" w:eastAsia="Times New Roman" w:hAnsi="Times New Roman" w:cs="Times New Roman"/>
          <w:sz w:val="24"/>
          <w:szCs w:val="24"/>
        </w:rPr>
        <w:t xml:space="preserve"> </w:t>
      </w:r>
      <w:r w:rsidR="00A033CD">
        <w:rPr>
          <w:rFonts w:ascii="Times New Roman" w:eastAsia="Times New Roman" w:hAnsi="Times New Roman" w:cs="Times New Roman"/>
          <w:sz w:val="24"/>
          <w:szCs w:val="24"/>
        </w:rPr>
        <w:t>are set up</w:t>
      </w:r>
      <w:r w:rsidR="00621648">
        <w:rPr>
          <w:rFonts w:ascii="Times New Roman" w:eastAsia="Times New Roman" w:hAnsi="Times New Roman" w:cs="Times New Roman"/>
          <w:sz w:val="24"/>
          <w:szCs w:val="24"/>
        </w:rPr>
        <w:t xml:space="preserve"> </w:t>
      </w:r>
      <w:r w:rsidR="00A033CD">
        <w:rPr>
          <w:rFonts w:ascii="Times New Roman" w:eastAsia="Times New Roman" w:hAnsi="Times New Roman" w:cs="Times New Roman"/>
          <w:sz w:val="24"/>
          <w:szCs w:val="24"/>
        </w:rPr>
        <w:t xml:space="preserve">to </w:t>
      </w:r>
      <w:r w:rsidR="00621648">
        <w:rPr>
          <w:rFonts w:ascii="Times New Roman" w:eastAsia="Times New Roman" w:hAnsi="Times New Roman" w:cs="Times New Roman"/>
          <w:sz w:val="24"/>
          <w:szCs w:val="24"/>
        </w:rPr>
        <w:t>investigat</w:t>
      </w:r>
      <w:r w:rsidR="00A033CD">
        <w:rPr>
          <w:rFonts w:ascii="Times New Roman" w:eastAsia="Times New Roman" w:hAnsi="Times New Roman" w:cs="Times New Roman"/>
          <w:sz w:val="24"/>
          <w:szCs w:val="24"/>
        </w:rPr>
        <w:t>e</w:t>
      </w:r>
      <w:r w:rsidR="00621648">
        <w:rPr>
          <w:rFonts w:ascii="Times New Roman" w:eastAsia="Times New Roman" w:hAnsi="Times New Roman" w:cs="Times New Roman"/>
          <w:sz w:val="24"/>
          <w:szCs w:val="24"/>
        </w:rPr>
        <w:t xml:space="preserve"> whether a persistent pattern of failure indeed exists</w:t>
      </w:r>
    </w:p>
    <w:p w:rsidR="00621648" w:rsidRDefault="00621648" w:rsidP="002D792E">
      <w:pPr>
        <w:pStyle w:val="ListParagraph"/>
        <w:numPr>
          <w:ilvl w:val="1"/>
          <w:numId w:val="20"/>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panel </w:t>
      </w:r>
      <w:r w:rsidR="00A033CD">
        <w:rPr>
          <w:rFonts w:ascii="Times New Roman" w:eastAsia="Times New Roman" w:hAnsi="Times New Roman" w:cs="Times New Roman"/>
          <w:sz w:val="24"/>
          <w:szCs w:val="24"/>
        </w:rPr>
        <w:t>will recommend</w:t>
      </w:r>
      <w:r>
        <w:rPr>
          <w:rFonts w:ascii="Times New Roman" w:eastAsia="Times New Roman" w:hAnsi="Times New Roman" w:cs="Times New Roman"/>
          <w:sz w:val="24"/>
          <w:szCs w:val="24"/>
        </w:rPr>
        <w:t xml:space="preserve"> an action plan </w:t>
      </w:r>
      <w:r w:rsidR="004D795D">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the member state</w:t>
      </w:r>
      <w:r w:rsidR="004D795D">
        <w:rPr>
          <w:rFonts w:ascii="Times New Roman" w:eastAsia="Times New Roman" w:hAnsi="Times New Roman" w:cs="Times New Roman"/>
          <w:sz w:val="24"/>
          <w:szCs w:val="24"/>
        </w:rPr>
        <w:t xml:space="preserve"> in question</w:t>
      </w:r>
      <w:r>
        <w:rPr>
          <w:rFonts w:ascii="Times New Roman" w:eastAsia="Times New Roman" w:hAnsi="Times New Roman" w:cs="Times New Roman"/>
          <w:sz w:val="24"/>
          <w:szCs w:val="24"/>
        </w:rPr>
        <w:t xml:space="preserve"> (such plan should be satisfactory to the member state placing the original complaint)</w:t>
      </w:r>
    </w:p>
    <w:p w:rsidR="00621648" w:rsidRDefault="009142A5" w:rsidP="002D792E">
      <w:pPr>
        <w:pStyle w:val="ListParagraph"/>
        <w:numPr>
          <w:ilvl w:val="1"/>
          <w:numId w:val="20"/>
        </w:numPr>
        <w:spacing w:before="100" w:beforeAutospacing="1" w:after="100" w:afterAutospacing="1"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if</w:t>
      </w:r>
      <w:proofErr w:type="gramEnd"/>
      <w:r>
        <w:rPr>
          <w:rFonts w:ascii="Times New Roman" w:eastAsia="Times New Roman" w:hAnsi="Times New Roman" w:cs="Times New Roman"/>
          <w:sz w:val="24"/>
          <w:szCs w:val="24"/>
        </w:rPr>
        <w:t xml:space="preserve"> no action plan </w:t>
      </w:r>
      <w:r w:rsidR="004D795D">
        <w:rPr>
          <w:rFonts w:ascii="Times New Roman" w:eastAsia="Times New Roman" w:hAnsi="Times New Roman" w:cs="Times New Roman"/>
          <w:sz w:val="24"/>
          <w:szCs w:val="24"/>
        </w:rPr>
        <w:t>can be</w:t>
      </w:r>
      <w:r>
        <w:rPr>
          <w:rFonts w:ascii="Times New Roman" w:eastAsia="Times New Roman" w:hAnsi="Times New Roman" w:cs="Times New Roman"/>
          <w:sz w:val="24"/>
          <w:szCs w:val="24"/>
        </w:rPr>
        <w:t xml:space="preserve"> produced</w:t>
      </w:r>
      <w:r w:rsidR="00A033CD">
        <w:rPr>
          <w:rFonts w:ascii="Times New Roman" w:eastAsia="Times New Roman" w:hAnsi="Times New Roman" w:cs="Times New Roman"/>
          <w:sz w:val="24"/>
          <w:szCs w:val="24"/>
        </w:rPr>
        <w:t>, the panel will recommend an action plan</w:t>
      </w:r>
      <w:r w:rsidR="004D795D">
        <w:rPr>
          <w:rFonts w:ascii="Times New Roman" w:eastAsia="Times New Roman" w:hAnsi="Times New Roman" w:cs="Times New Roman"/>
          <w:sz w:val="24"/>
          <w:szCs w:val="24"/>
        </w:rPr>
        <w:t xml:space="preserve"> of its own</w:t>
      </w:r>
      <w:r w:rsidR="00A033CD">
        <w:rPr>
          <w:rFonts w:ascii="Times New Roman" w:eastAsia="Times New Roman" w:hAnsi="Times New Roman" w:cs="Times New Roman"/>
          <w:sz w:val="24"/>
          <w:szCs w:val="24"/>
        </w:rPr>
        <w:t xml:space="preserve"> that can include </w:t>
      </w:r>
      <w:r w:rsidR="00A033CD">
        <w:rPr>
          <w:rFonts w:ascii="Times New Roman" w:eastAsia="Times New Roman" w:hAnsi="Times New Roman" w:cs="Times New Roman"/>
          <w:i/>
          <w:sz w:val="24"/>
          <w:szCs w:val="24"/>
        </w:rPr>
        <w:t>sanctions</w:t>
      </w:r>
      <w:r w:rsidR="00A033CD">
        <w:rPr>
          <w:rFonts w:ascii="Times New Roman" w:eastAsia="Times New Roman" w:hAnsi="Times New Roman" w:cs="Times New Roman"/>
          <w:sz w:val="24"/>
          <w:szCs w:val="24"/>
        </w:rPr>
        <w:t xml:space="preserve"> which are to take the form of increased trade tariffs against the offending party (Grimm 1998</w:t>
      </w:r>
      <w:r w:rsidR="00181272">
        <w:rPr>
          <w:rFonts w:ascii="Times New Roman" w:eastAsia="Times New Roman" w:hAnsi="Times New Roman" w:cs="Times New Roman"/>
          <w:sz w:val="24"/>
          <w:szCs w:val="24"/>
        </w:rPr>
        <w:t>: 195-196</w:t>
      </w:r>
      <w:r w:rsidR="00A033CD">
        <w:rPr>
          <w:rFonts w:ascii="Times New Roman" w:eastAsia="Times New Roman" w:hAnsi="Times New Roman" w:cs="Times New Roman"/>
          <w:sz w:val="24"/>
          <w:szCs w:val="24"/>
        </w:rPr>
        <w:t>)</w:t>
      </w:r>
      <w:r w:rsidR="00181272">
        <w:rPr>
          <w:rFonts w:ascii="Times New Roman" w:eastAsia="Times New Roman" w:hAnsi="Times New Roman" w:cs="Times New Roman"/>
          <w:sz w:val="24"/>
          <w:szCs w:val="24"/>
        </w:rPr>
        <w:t>, though the offending party can choose to pay the sanction with money instead.</w:t>
      </w:r>
    </w:p>
    <w:p w:rsidR="00252D10" w:rsidRPr="008A473F" w:rsidRDefault="00181272" w:rsidP="002D79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above policy steps have not changed since NAALC’s inception. There has been no evolution, therefore, in those standards. </w:t>
      </w:r>
    </w:p>
    <w:p w:rsidR="00E33C6D" w:rsidRDefault="00E33C6D" w:rsidP="002D792E">
      <w:pPr>
        <w:spacing w:after="0" w:line="240" w:lineRule="auto"/>
        <w:jc w:val="both"/>
        <w:rPr>
          <w:rFonts w:ascii="Times New Roman" w:eastAsia="Times New Roman" w:hAnsi="Times New Roman" w:cs="Times New Roman"/>
          <w:i/>
          <w:sz w:val="24"/>
          <w:szCs w:val="24"/>
        </w:rPr>
      </w:pPr>
    </w:p>
    <w:p w:rsidR="00C85E00" w:rsidRDefault="00C85E00" w:rsidP="002D792E">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NAAEC (Prescription)</w:t>
      </w:r>
    </w:p>
    <w:p w:rsidR="00210986" w:rsidRDefault="00210986" w:rsidP="002D79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NAAEC is a ‘side agreement’ to NAFTA. Signed in 1993 by the three member states, it came into force on January 1, 1994 (along with the main NAFTA text). The NAEEC is a legally binding piece of international law. </w:t>
      </w:r>
    </w:p>
    <w:p w:rsidR="00210986" w:rsidRDefault="00210986" w:rsidP="002D792E">
      <w:pPr>
        <w:autoSpaceDE w:val="0"/>
        <w:autoSpaceDN w:val="0"/>
        <w:adjustRightInd w:val="0"/>
        <w:spacing w:after="0" w:line="240" w:lineRule="auto"/>
        <w:jc w:val="both"/>
        <w:rPr>
          <w:rFonts w:ascii="Times New Roman" w:hAnsi="Times New Roman" w:cs="Times New Roman"/>
          <w:sz w:val="24"/>
          <w:szCs w:val="24"/>
        </w:rPr>
      </w:pPr>
    </w:p>
    <w:p w:rsidR="00210986" w:rsidRDefault="00210986" w:rsidP="002D79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NAAEC, the </w:t>
      </w:r>
      <w:r w:rsidRPr="00B410A1">
        <w:rPr>
          <w:rFonts w:ascii="Times New Roman" w:hAnsi="Times New Roman" w:cs="Times New Roman"/>
          <w:sz w:val="24"/>
          <w:szCs w:val="24"/>
          <w:u w:val="single"/>
        </w:rPr>
        <w:t>standard-setters</w:t>
      </w:r>
      <w:r>
        <w:rPr>
          <w:rFonts w:ascii="Times New Roman" w:hAnsi="Times New Roman" w:cs="Times New Roman"/>
          <w:i/>
          <w:sz w:val="24"/>
          <w:szCs w:val="24"/>
        </w:rPr>
        <w:t xml:space="preserve"> </w:t>
      </w:r>
      <w:r>
        <w:rPr>
          <w:rFonts w:ascii="Times New Roman" w:hAnsi="Times New Roman" w:cs="Times New Roman"/>
          <w:sz w:val="24"/>
          <w:szCs w:val="24"/>
        </w:rPr>
        <w:t xml:space="preserve">are the member states themselves. As the Preamble states, “The Government of Canada, the Government of the United Mexican States and the Government of the United States of America … have agreed as follows.” </w:t>
      </w:r>
    </w:p>
    <w:p w:rsidR="00210986" w:rsidRDefault="00210986" w:rsidP="002D792E">
      <w:pPr>
        <w:autoSpaceDE w:val="0"/>
        <w:autoSpaceDN w:val="0"/>
        <w:adjustRightInd w:val="0"/>
        <w:spacing w:after="0" w:line="240" w:lineRule="auto"/>
        <w:jc w:val="both"/>
        <w:rPr>
          <w:rFonts w:ascii="Times New Roman" w:hAnsi="Times New Roman" w:cs="Times New Roman"/>
          <w:sz w:val="24"/>
          <w:szCs w:val="24"/>
        </w:rPr>
      </w:pPr>
    </w:p>
    <w:p w:rsidR="00210986" w:rsidRDefault="00210986" w:rsidP="002D79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B410A1">
        <w:rPr>
          <w:rFonts w:ascii="Times New Roman" w:hAnsi="Times New Roman" w:cs="Times New Roman"/>
          <w:sz w:val="24"/>
          <w:szCs w:val="24"/>
          <w:u w:val="single"/>
        </w:rPr>
        <w:t>addressees</w:t>
      </w:r>
      <w:r>
        <w:rPr>
          <w:rFonts w:ascii="Times New Roman" w:hAnsi="Times New Roman" w:cs="Times New Roman"/>
          <w:i/>
          <w:sz w:val="24"/>
          <w:szCs w:val="24"/>
        </w:rPr>
        <w:t xml:space="preserve"> </w:t>
      </w:r>
      <w:r>
        <w:rPr>
          <w:rFonts w:ascii="Times New Roman" w:hAnsi="Times New Roman" w:cs="Times New Roman"/>
          <w:sz w:val="24"/>
          <w:szCs w:val="24"/>
        </w:rPr>
        <w:t>are also the member states themselves. All relevant NAAEC articles that prescribe standards, in fact, explicitly mention each “Party” as their addressee</w:t>
      </w:r>
      <w:r w:rsidR="00E00B13">
        <w:rPr>
          <w:rFonts w:ascii="Times New Roman" w:hAnsi="Times New Roman" w:cs="Times New Roman"/>
          <w:sz w:val="24"/>
          <w:szCs w:val="24"/>
        </w:rPr>
        <w:t>.</w:t>
      </w:r>
    </w:p>
    <w:p w:rsidR="00210986" w:rsidRDefault="00210986" w:rsidP="002D792E">
      <w:pPr>
        <w:autoSpaceDE w:val="0"/>
        <w:autoSpaceDN w:val="0"/>
        <w:adjustRightInd w:val="0"/>
        <w:spacing w:after="0" w:line="240" w:lineRule="auto"/>
        <w:jc w:val="both"/>
        <w:rPr>
          <w:rFonts w:ascii="Times New Roman" w:hAnsi="Times New Roman" w:cs="Times New Roman"/>
          <w:sz w:val="24"/>
          <w:szCs w:val="24"/>
        </w:rPr>
      </w:pPr>
    </w:p>
    <w:p w:rsidR="00E00B13" w:rsidRDefault="00210986" w:rsidP="002D79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to </w:t>
      </w:r>
      <w:r w:rsidRPr="00B410A1">
        <w:rPr>
          <w:rFonts w:ascii="Times New Roman" w:hAnsi="Times New Roman" w:cs="Times New Roman"/>
          <w:sz w:val="24"/>
          <w:szCs w:val="24"/>
          <w:u w:val="single"/>
        </w:rPr>
        <w:t>content</w:t>
      </w:r>
      <w:r>
        <w:rPr>
          <w:rFonts w:ascii="Times New Roman" w:hAnsi="Times New Roman" w:cs="Times New Roman"/>
          <w:sz w:val="24"/>
          <w:szCs w:val="24"/>
        </w:rPr>
        <w:t xml:space="preserve"> of the standards, it must be stressed again that the NAAEC </w:t>
      </w:r>
      <w:r w:rsidRPr="0041188C">
        <w:rPr>
          <w:rFonts w:ascii="Times New Roman" w:hAnsi="Times New Roman" w:cs="Times New Roman"/>
          <w:sz w:val="24"/>
          <w:szCs w:val="24"/>
          <w:u w:val="single"/>
        </w:rPr>
        <w:t>does not put</w:t>
      </w:r>
      <w:r>
        <w:rPr>
          <w:rFonts w:ascii="Times New Roman" w:hAnsi="Times New Roman" w:cs="Times New Roman"/>
          <w:sz w:val="24"/>
          <w:szCs w:val="24"/>
        </w:rPr>
        <w:t xml:space="preserve"> forth any new, joint, or harmonized sets of </w:t>
      </w:r>
      <w:r w:rsidR="00E00B13">
        <w:rPr>
          <w:rFonts w:ascii="Times New Roman" w:hAnsi="Times New Roman" w:cs="Times New Roman"/>
          <w:sz w:val="24"/>
          <w:szCs w:val="24"/>
        </w:rPr>
        <w:t>environmental</w:t>
      </w:r>
      <w:r>
        <w:rPr>
          <w:rFonts w:ascii="Times New Roman" w:hAnsi="Times New Roman" w:cs="Times New Roman"/>
          <w:sz w:val="24"/>
          <w:szCs w:val="24"/>
        </w:rPr>
        <w:t xml:space="preserve"> principles that the m</w:t>
      </w:r>
      <w:r w:rsidR="00E00B13">
        <w:rPr>
          <w:rFonts w:ascii="Times New Roman" w:hAnsi="Times New Roman" w:cs="Times New Roman"/>
          <w:sz w:val="24"/>
          <w:szCs w:val="24"/>
        </w:rPr>
        <w:t>ember states commit to embrace (for instance, new limits on air pollution or emissions), other than the generic objective set out in Article 3, which asks each member state to ‘</w:t>
      </w:r>
      <w:r w:rsidR="00E00B13" w:rsidRPr="00825B2B">
        <w:rPr>
          <w:rFonts w:ascii="Times New Roman" w:hAnsi="Times New Roman" w:cs="Times New Roman"/>
          <w:sz w:val="24"/>
          <w:szCs w:val="24"/>
          <w:u w:val="single"/>
        </w:rPr>
        <w:t>ensure that its laws and regulations provide for high levels of environmental protection and shall strive to continue to improve those laws and regulations’</w:t>
      </w:r>
      <w:r w:rsidR="00E00B13">
        <w:rPr>
          <w:rFonts w:ascii="Times New Roman" w:hAnsi="Times New Roman" w:cs="Times New Roman"/>
          <w:sz w:val="24"/>
          <w:szCs w:val="24"/>
        </w:rPr>
        <w:t xml:space="preserve"> </w:t>
      </w:r>
      <w:r w:rsidR="00E00B13" w:rsidRPr="00F0639D">
        <w:rPr>
          <w:rFonts w:ascii="Times New Roman" w:hAnsi="Times New Roman" w:cs="Times New Roman"/>
          <w:sz w:val="24"/>
          <w:szCs w:val="24"/>
        </w:rPr>
        <w:sym w:font="Wingdings" w:char="F0E0"/>
      </w:r>
      <w:r w:rsidR="00E00B13">
        <w:rPr>
          <w:rFonts w:ascii="Times New Roman" w:hAnsi="Times New Roman" w:cs="Times New Roman"/>
          <w:sz w:val="24"/>
          <w:szCs w:val="24"/>
        </w:rPr>
        <w:t xml:space="preserve"> This falls within the Human Rights Category (Collective Rights subcategory)</w:t>
      </w:r>
      <w:r w:rsidR="008A473F">
        <w:rPr>
          <w:rFonts w:ascii="Times New Roman" w:hAnsi="Times New Roman" w:cs="Times New Roman"/>
          <w:sz w:val="24"/>
          <w:szCs w:val="24"/>
        </w:rPr>
        <w:t>.</w:t>
      </w:r>
      <w:r w:rsidR="00E00B13">
        <w:rPr>
          <w:rFonts w:ascii="Times New Roman" w:hAnsi="Times New Roman" w:cs="Times New Roman"/>
          <w:sz w:val="24"/>
          <w:szCs w:val="24"/>
        </w:rPr>
        <w:t xml:space="preserve"> </w:t>
      </w:r>
    </w:p>
    <w:p w:rsidR="00E00B13" w:rsidRDefault="00E00B13" w:rsidP="002D792E">
      <w:pPr>
        <w:autoSpaceDE w:val="0"/>
        <w:autoSpaceDN w:val="0"/>
        <w:adjustRightInd w:val="0"/>
        <w:spacing w:after="0" w:line="240" w:lineRule="auto"/>
        <w:jc w:val="both"/>
        <w:rPr>
          <w:rFonts w:ascii="Times New Roman" w:hAnsi="Times New Roman" w:cs="Times New Roman"/>
          <w:sz w:val="24"/>
          <w:szCs w:val="24"/>
        </w:rPr>
      </w:pPr>
    </w:p>
    <w:p w:rsidR="00210986" w:rsidRDefault="00E00B13" w:rsidP="002D79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Other than what appears in Article 3, the </w:t>
      </w:r>
      <w:r w:rsidR="00F0639D">
        <w:rPr>
          <w:rFonts w:ascii="Times New Roman" w:hAnsi="Times New Roman" w:cs="Times New Roman"/>
          <w:sz w:val="24"/>
          <w:szCs w:val="24"/>
        </w:rPr>
        <w:t>NAAEC requires t</w:t>
      </w:r>
      <w:r>
        <w:rPr>
          <w:rFonts w:ascii="Times New Roman" w:hAnsi="Times New Roman" w:cs="Times New Roman"/>
          <w:sz w:val="24"/>
          <w:szCs w:val="24"/>
        </w:rPr>
        <w:t xml:space="preserve">he member states to commit to what we may call two procedural </w:t>
      </w:r>
      <w:r w:rsidR="00AD4C08">
        <w:rPr>
          <w:rFonts w:ascii="Times New Roman" w:hAnsi="Times New Roman" w:cs="Times New Roman"/>
          <w:sz w:val="24"/>
          <w:szCs w:val="24"/>
        </w:rPr>
        <w:t>standards</w:t>
      </w:r>
      <w:r w:rsidR="00F0639D">
        <w:rPr>
          <w:rFonts w:ascii="Times New Roman" w:hAnsi="Times New Roman" w:cs="Times New Roman"/>
          <w:sz w:val="24"/>
          <w:szCs w:val="24"/>
        </w:rPr>
        <w:t>:</w:t>
      </w:r>
    </w:p>
    <w:p w:rsidR="00F0639D" w:rsidRDefault="00F0639D" w:rsidP="002D792E">
      <w:pPr>
        <w:autoSpaceDE w:val="0"/>
        <w:autoSpaceDN w:val="0"/>
        <w:adjustRightInd w:val="0"/>
        <w:spacing w:after="0" w:line="240" w:lineRule="auto"/>
        <w:jc w:val="both"/>
        <w:rPr>
          <w:rFonts w:ascii="Times New Roman" w:hAnsi="Times New Roman" w:cs="Times New Roman"/>
          <w:sz w:val="24"/>
          <w:szCs w:val="24"/>
        </w:rPr>
      </w:pPr>
    </w:p>
    <w:p w:rsidR="00AD4C08" w:rsidRDefault="00AD4C08" w:rsidP="002D79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Article 1 states that the member states agree, as an objective, to ‘</w:t>
      </w:r>
      <w:r w:rsidRPr="00AD4C08">
        <w:rPr>
          <w:rFonts w:ascii="Times New Roman" w:hAnsi="Times New Roman" w:cs="Times New Roman"/>
          <w:sz w:val="24"/>
          <w:szCs w:val="24"/>
        </w:rPr>
        <w:t>promote transparency and public participation in the development of environmental</w:t>
      </w:r>
      <w:r>
        <w:rPr>
          <w:rFonts w:ascii="Times New Roman" w:hAnsi="Times New Roman" w:cs="Times New Roman"/>
          <w:sz w:val="24"/>
          <w:szCs w:val="24"/>
        </w:rPr>
        <w:t xml:space="preserve"> laws, regulations and policies’ </w:t>
      </w:r>
      <w:r w:rsidRPr="00AD4C08">
        <w:rPr>
          <w:rFonts w:ascii="Times New Roman" w:hAnsi="Times New Roman" w:cs="Times New Roman"/>
          <w:sz w:val="24"/>
          <w:szCs w:val="24"/>
        </w:rPr>
        <w:sym w:font="Wingdings" w:char="F0E0"/>
      </w:r>
      <w:r>
        <w:rPr>
          <w:rFonts w:ascii="Times New Roman" w:hAnsi="Times New Roman" w:cs="Times New Roman"/>
          <w:sz w:val="24"/>
          <w:szCs w:val="24"/>
        </w:rPr>
        <w:t xml:space="preserve">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falls within the Good Governance category (Transparency subcategory)</w:t>
      </w:r>
      <w:r w:rsidR="008A473F">
        <w:rPr>
          <w:rFonts w:ascii="Times New Roman" w:hAnsi="Times New Roman" w:cs="Times New Roman"/>
          <w:sz w:val="24"/>
          <w:szCs w:val="24"/>
        </w:rPr>
        <w:t>.</w:t>
      </w:r>
    </w:p>
    <w:p w:rsidR="00AD4C08" w:rsidRDefault="00AD4C08" w:rsidP="002D792E">
      <w:pPr>
        <w:autoSpaceDE w:val="0"/>
        <w:autoSpaceDN w:val="0"/>
        <w:adjustRightInd w:val="0"/>
        <w:spacing w:after="0" w:line="240" w:lineRule="auto"/>
        <w:jc w:val="both"/>
        <w:rPr>
          <w:rFonts w:ascii="Times New Roman" w:hAnsi="Times New Roman" w:cs="Times New Roman"/>
          <w:sz w:val="24"/>
          <w:szCs w:val="24"/>
        </w:rPr>
      </w:pPr>
    </w:p>
    <w:p w:rsidR="00A41CC5" w:rsidRDefault="00A41CC5" w:rsidP="002D79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Article 2 asks the member states to ‘promote the use of economic instruments for the efficient achi</w:t>
      </w:r>
      <w:r w:rsidR="007C0339">
        <w:rPr>
          <w:rFonts w:ascii="Times New Roman" w:hAnsi="Times New Roman" w:cs="Times New Roman"/>
          <w:sz w:val="24"/>
          <w:szCs w:val="24"/>
        </w:rPr>
        <w:t>evement of environmental goals</w:t>
      </w:r>
      <w:r>
        <w:rPr>
          <w:rFonts w:ascii="Times New Roman" w:hAnsi="Times New Roman" w:cs="Times New Roman"/>
          <w:sz w:val="24"/>
          <w:szCs w:val="24"/>
        </w:rPr>
        <w:t xml:space="preserve">’ </w:t>
      </w:r>
      <w:r w:rsidRPr="00F0639D">
        <w:rPr>
          <w:rFonts w:ascii="Times New Roman" w:hAnsi="Times New Roman" w:cs="Times New Roman"/>
          <w:sz w:val="24"/>
          <w:szCs w:val="24"/>
        </w:rPr>
        <w:sym w:font="Wingdings" w:char="F0E0"/>
      </w:r>
      <w:r>
        <w:rPr>
          <w:rFonts w:ascii="Times New Roman" w:hAnsi="Times New Roman" w:cs="Times New Roman"/>
          <w:sz w:val="24"/>
          <w:szCs w:val="24"/>
        </w:rPr>
        <w:t xml:space="preserve">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falls within the Good Governance category (Efficiency subcategory)</w:t>
      </w:r>
      <w:r w:rsidR="008A473F">
        <w:rPr>
          <w:rFonts w:ascii="Times New Roman" w:hAnsi="Times New Roman" w:cs="Times New Roman"/>
          <w:sz w:val="24"/>
          <w:szCs w:val="24"/>
        </w:rPr>
        <w:t>.</w:t>
      </w:r>
    </w:p>
    <w:p w:rsidR="00A41CC5" w:rsidRDefault="00A41CC5" w:rsidP="002D792E">
      <w:pPr>
        <w:autoSpaceDE w:val="0"/>
        <w:autoSpaceDN w:val="0"/>
        <w:adjustRightInd w:val="0"/>
        <w:spacing w:after="0" w:line="240" w:lineRule="auto"/>
        <w:jc w:val="both"/>
        <w:rPr>
          <w:rFonts w:ascii="Times New Roman" w:hAnsi="Times New Roman" w:cs="Times New Roman"/>
          <w:sz w:val="24"/>
          <w:szCs w:val="24"/>
        </w:rPr>
      </w:pPr>
    </w:p>
    <w:p w:rsidR="00F0639D" w:rsidRDefault="00F0639D" w:rsidP="002D79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Article 7 asks that ‘administrative, quasi-judicial and judicial proceedings referred to in Articles 5(2) and 6(2) are fair, open and equitable’ </w:t>
      </w:r>
      <w:r w:rsidRPr="00F0639D">
        <w:rPr>
          <w:rFonts w:ascii="Times New Roman" w:hAnsi="Times New Roman" w:cs="Times New Roman"/>
          <w:sz w:val="24"/>
          <w:szCs w:val="24"/>
        </w:rPr>
        <w:sym w:font="Wingdings" w:char="F0E0"/>
      </w:r>
      <w:r>
        <w:rPr>
          <w:rFonts w:ascii="Times New Roman" w:hAnsi="Times New Roman" w:cs="Times New Roman"/>
          <w:sz w:val="24"/>
          <w:szCs w:val="24"/>
        </w:rPr>
        <w:t xml:space="preserve">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falls within the Good Governance </w:t>
      </w:r>
      <w:r w:rsidR="00A86C12">
        <w:rPr>
          <w:rFonts w:ascii="Times New Roman" w:hAnsi="Times New Roman" w:cs="Times New Roman"/>
          <w:sz w:val="24"/>
          <w:szCs w:val="24"/>
        </w:rPr>
        <w:t>c</w:t>
      </w:r>
      <w:r>
        <w:rPr>
          <w:rFonts w:ascii="Times New Roman" w:hAnsi="Times New Roman" w:cs="Times New Roman"/>
          <w:sz w:val="24"/>
          <w:szCs w:val="24"/>
        </w:rPr>
        <w:t>ategory (Rule of Law subcategory)</w:t>
      </w:r>
      <w:r w:rsidR="008A473F">
        <w:rPr>
          <w:rFonts w:ascii="Times New Roman" w:hAnsi="Times New Roman" w:cs="Times New Roman"/>
          <w:sz w:val="24"/>
          <w:szCs w:val="24"/>
        </w:rPr>
        <w:t>.</w:t>
      </w:r>
    </w:p>
    <w:p w:rsidR="008A473F" w:rsidRDefault="008A473F" w:rsidP="002D792E">
      <w:pPr>
        <w:autoSpaceDE w:val="0"/>
        <w:autoSpaceDN w:val="0"/>
        <w:adjustRightInd w:val="0"/>
        <w:spacing w:after="0" w:line="240" w:lineRule="auto"/>
        <w:jc w:val="both"/>
        <w:rPr>
          <w:rFonts w:ascii="Times New Roman" w:hAnsi="Times New Roman" w:cs="Times New Roman"/>
          <w:sz w:val="24"/>
          <w:szCs w:val="24"/>
        </w:rPr>
      </w:pPr>
    </w:p>
    <w:p w:rsidR="00C85E00" w:rsidRDefault="00C85E00" w:rsidP="008A473F">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NAAEC (Policy)</w:t>
      </w:r>
    </w:p>
    <w:p w:rsidR="00AD4C08" w:rsidRDefault="00AD4C08" w:rsidP="008A473F">
      <w:pPr>
        <w:pStyle w:val="NormalWeb"/>
        <w:spacing w:before="0" w:beforeAutospacing="0" w:after="0" w:afterAutospacing="0"/>
        <w:jc w:val="both"/>
      </w:pPr>
      <w:r>
        <w:t xml:space="preserve">As is the case for the NAALC, the NAAEC does not have an overarching policy (or specific strategic guidelines) for the promotion of its standards. Instead, we find several passages where fairly specific steps are envisioned. Note that it is at times difficult to distinguish between ‘policy’ and ‘adoption’ as two separate categories for analyzing the NAAEC text. </w:t>
      </w:r>
    </w:p>
    <w:p w:rsidR="00AD4C08" w:rsidRDefault="00AD4C08" w:rsidP="002D792E">
      <w:pPr>
        <w:pStyle w:val="NormalWeb"/>
        <w:jc w:val="both"/>
      </w:pPr>
      <w:r>
        <w:t>Having said this, here are specific passages that might be categorized as policy-oriented.</w:t>
      </w:r>
    </w:p>
    <w:p w:rsidR="00AD4C08" w:rsidRDefault="00AD4C08" w:rsidP="002D79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Article 2:</w:t>
      </w:r>
    </w:p>
    <w:p w:rsidR="00AD4C08" w:rsidRDefault="00AD4C08" w:rsidP="002D792E">
      <w:pPr>
        <w:autoSpaceDE w:val="0"/>
        <w:autoSpaceDN w:val="0"/>
        <w:adjustRightInd w:val="0"/>
        <w:spacing w:after="0" w:line="240" w:lineRule="auto"/>
        <w:jc w:val="both"/>
        <w:rPr>
          <w:rFonts w:ascii="Times New Roman" w:hAnsi="Times New Roman" w:cs="Times New Roman"/>
          <w:sz w:val="24"/>
          <w:szCs w:val="24"/>
        </w:rPr>
      </w:pPr>
    </w:p>
    <w:p w:rsidR="00AD4C08" w:rsidRDefault="00AD4C08" w:rsidP="002D792E">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Promoter: each of the member states</w:t>
      </w:r>
    </w:p>
    <w:p w:rsidR="00AD4C08" w:rsidRDefault="00AD4C08" w:rsidP="002D792E">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Target: each of the member states</w:t>
      </w:r>
    </w:p>
    <w:p w:rsidR="00AD4C08" w:rsidRDefault="00AD4C08" w:rsidP="002D792E">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Objectives: ensure transparency</w:t>
      </w:r>
    </w:p>
    <w:p w:rsidR="00AD4C08" w:rsidRPr="00AD4C08" w:rsidRDefault="00AD4C08" w:rsidP="002D792E">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Instruments: each member state shall </w:t>
      </w:r>
      <w:r w:rsidRPr="00AD4C08">
        <w:rPr>
          <w:rFonts w:ascii="Times New Roman" w:hAnsi="Times New Roman" w:cs="Times New Roman"/>
          <w:sz w:val="24"/>
          <w:szCs w:val="24"/>
        </w:rPr>
        <w:t>‘periodically prepare and make publicly available reports on the state of the environment’</w:t>
      </w:r>
      <w:r w:rsidR="008A473F">
        <w:rPr>
          <w:rFonts w:ascii="Times New Roman" w:hAnsi="Times New Roman" w:cs="Times New Roman"/>
          <w:sz w:val="24"/>
          <w:szCs w:val="24"/>
        </w:rPr>
        <w:t>.</w:t>
      </w:r>
    </w:p>
    <w:p w:rsidR="00FB0572" w:rsidRDefault="00FB0572" w:rsidP="002D792E">
      <w:pPr>
        <w:autoSpaceDE w:val="0"/>
        <w:autoSpaceDN w:val="0"/>
        <w:adjustRightInd w:val="0"/>
        <w:spacing w:after="0" w:line="240" w:lineRule="auto"/>
        <w:jc w:val="both"/>
        <w:rPr>
          <w:rFonts w:ascii="Times New Roman" w:hAnsi="Times New Roman" w:cs="Times New Roman"/>
          <w:sz w:val="24"/>
          <w:szCs w:val="24"/>
        </w:rPr>
      </w:pPr>
    </w:p>
    <w:p w:rsidR="00FB0572" w:rsidRDefault="00FB0572" w:rsidP="002D79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Article 4:</w:t>
      </w:r>
    </w:p>
    <w:p w:rsidR="00FB0572" w:rsidRDefault="00FB0572" w:rsidP="002D792E">
      <w:pPr>
        <w:autoSpaceDE w:val="0"/>
        <w:autoSpaceDN w:val="0"/>
        <w:adjustRightInd w:val="0"/>
        <w:spacing w:after="0" w:line="240" w:lineRule="auto"/>
        <w:jc w:val="both"/>
        <w:rPr>
          <w:rFonts w:ascii="Times New Roman" w:hAnsi="Times New Roman" w:cs="Times New Roman"/>
          <w:sz w:val="24"/>
          <w:szCs w:val="24"/>
        </w:rPr>
      </w:pPr>
    </w:p>
    <w:p w:rsidR="00FB0572" w:rsidRDefault="00FB0572" w:rsidP="002D792E">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Promoter: each of the member states</w:t>
      </w:r>
    </w:p>
    <w:p w:rsidR="00FB0572" w:rsidRDefault="00FB0572" w:rsidP="002D792E">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Target: each of the member states</w:t>
      </w:r>
    </w:p>
    <w:p w:rsidR="00FB0572" w:rsidRDefault="00FB0572" w:rsidP="002D792E">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Objectives: ensure transparency</w:t>
      </w:r>
    </w:p>
    <w:p w:rsidR="00FB0572" w:rsidRPr="00FB0572" w:rsidRDefault="00FB0572" w:rsidP="002D792E">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Instruments: each member state shall ensure that ‘its laws, regulations, procedures and administrative rulings of general application respecting any matter covered by this Agreement are promptly published or otherwise made available in such a manner as to enable interested persons and Parties to become acquainted with them’</w:t>
      </w:r>
      <w:r w:rsidR="008A473F">
        <w:rPr>
          <w:rFonts w:ascii="Times New Roman" w:hAnsi="Times New Roman" w:cs="Times New Roman"/>
          <w:sz w:val="24"/>
          <w:szCs w:val="24"/>
        </w:rPr>
        <w:t>.</w:t>
      </w:r>
    </w:p>
    <w:p w:rsidR="00FB0572" w:rsidRDefault="00FB0572" w:rsidP="002D792E">
      <w:pPr>
        <w:autoSpaceDE w:val="0"/>
        <w:autoSpaceDN w:val="0"/>
        <w:adjustRightInd w:val="0"/>
        <w:spacing w:after="0" w:line="240" w:lineRule="auto"/>
        <w:jc w:val="both"/>
        <w:rPr>
          <w:rFonts w:ascii="Times New Roman" w:hAnsi="Times New Roman" w:cs="Times New Roman"/>
          <w:sz w:val="24"/>
          <w:szCs w:val="24"/>
        </w:rPr>
      </w:pPr>
    </w:p>
    <w:p w:rsidR="00FB0572" w:rsidRDefault="00FB0572" w:rsidP="002D79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Article 5:</w:t>
      </w:r>
    </w:p>
    <w:p w:rsidR="00FB0572" w:rsidRDefault="00FB0572" w:rsidP="002D792E">
      <w:pPr>
        <w:autoSpaceDE w:val="0"/>
        <w:autoSpaceDN w:val="0"/>
        <w:adjustRightInd w:val="0"/>
        <w:spacing w:after="0" w:line="240" w:lineRule="auto"/>
        <w:jc w:val="both"/>
        <w:rPr>
          <w:rFonts w:ascii="Times New Roman" w:hAnsi="Times New Roman" w:cs="Times New Roman"/>
          <w:sz w:val="24"/>
          <w:szCs w:val="24"/>
        </w:rPr>
      </w:pPr>
    </w:p>
    <w:p w:rsidR="00FB0572" w:rsidRDefault="00FB0572" w:rsidP="002D792E">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Promoter: each of the member states</w:t>
      </w:r>
    </w:p>
    <w:p w:rsidR="00FB0572" w:rsidRDefault="00FB0572" w:rsidP="002D792E">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Target: each of the member states</w:t>
      </w:r>
    </w:p>
    <w:p w:rsidR="00FB0572" w:rsidRDefault="00FB0572" w:rsidP="002D792E">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Objectives: ensure effective enforcement of environmental laws in each member state</w:t>
      </w:r>
    </w:p>
    <w:p w:rsidR="00FB0572" w:rsidRPr="00FB0572" w:rsidRDefault="00FB0572" w:rsidP="002D792E">
      <w:pPr>
        <w:pStyle w:val="ListParagraph"/>
        <w:numPr>
          <w:ilvl w:val="0"/>
          <w:numId w:val="25"/>
        </w:numPr>
        <w:autoSpaceDE w:val="0"/>
        <w:autoSpaceDN w:val="0"/>
        <w:adjustRightInd w:val="0"/>
        <w:spacing w:after="0"/>
        <w:jc w:val="both"/>
        <w:rPr>
          <w:rFonts w:ascii="Times New Roman" w:hAnsi="Times New Roman" w:cs="Times New Roman"/>
          <w:sz w:val="24"/>
          <w:szCs w:val="24"/>
        </w:rPr>
      </w:pPr>
      <w:r w:rsidRPr="00FB0572">
        <w:rPr>
          <w:rFonts w:ascii="Times New Roman" w:hAnsi="Times New Roman" w:cs="Times New Roman"/>
          <w:sz w:val="24"/>
          <w:szCs w:val="24"/>
        </w:rPr>
        <w:t xml:space="preserve">Instruments: </w:t>
      </w:r>
      <w:r>
        <w:rPr>
          <w:rFonts w:ascii="Times New Roman" w:hAnsi="Times New Roman" w:cs="Times New Roman"/>
          <w:sz w:val="24"/>
          <w:szCs w:val="24"/>
        </w:rPr>
        <w:t>‘w</w:t>
      </w:r>
      <w:r w:rsidRPr="00FB0572">
        <w:rPr>
          <w:rFonts w:ascii="Times New Roman" w:hAnsi="Times New Roman" w:cs="Times New Roman"/>
          <w:sz w:val="24"/>
          <w:szCs w:val="24"/>
        </w:rPr>
        <w:t>ith the aim of achieving high levels of environmental protection and compliance with its environmental laws and regulations, each Party shall effectively enforce its environmental laws and regulations through appropriate governmental action, subject to Article 37, such as:</w:t>
      </w:r>
    </w:p>
    <w:p w:rsidR="00FB0572" w:rsidRPr="00FB0572" w:rsidRDefault="00FB0572" w:rsidP="002D792E">
      <w:pPr>
        <w:pStyle w:val="ListParagraph"/>
        <w:numPr>
          <w:ilvl w:val="1"/>
          <w:numId w:val="26"/>
        </w:numPr>
        <w:autoSpaceDE w:val="0"/>
        <w:autoSpaceDN w:val="0"/>
        <w:adjustRightInd w:val="0"/>
        <w:spacing w:after="0"/>
        <w:jc w:val="both"/>
        <w:rPr>
          <w:rFonts w:ascii="Times New Roman" w:hAnsi="Times New Roman" w:cs="Times New Roman"/>
          <w:sz w:val="24"/>
          <w:szCs w:val="24"/>
        </w:rPr>
      </w:pPr>
      <w:r w:rsidRPr="00FB0572">
        <w:rPr>
          <w:rFonts w:ascii="Times New Roman" w:hAnsi="Times New Roman" w:cs="Times New Roman"/>
          <w:sz w:val="24"/>
          <w:szCs w:val="24"/>
        </w:rPr>
        <w:t>appointing and training inspectors;</w:t>
      </w:r>
    </w:p>
    <w:p w:rsidR="00FB0572" w:rsidRPr="00FB0572" w:rsidRDefault="00FB0572" w:rsidP="002D792E">
      <w:pPr>
        <w:pStyle w:val="ListParagraph"/>
        <w:numPr>
          <w:ilvl w:val="1"/>
          <w:numId w:val="26"/>
        </w:numPr>
        <w:autoSpaceDE w:val="0"/>
        <w:autoSpaceDN w:val="0"/>
        <w:adjustRightInd w:val="0"/>
        <w:spacing w:after="0"/>
        <w:jc w:val="both"/>
        <w:rPr>
          <w:rFonts w:ascii="Times New Roman" w:hAnsi="Times New Roman" w:cs="Times New Roman"/>
          <w:sz w:val="24"/>
          <w:szCs w:val="24"/>
        </w:rPr>
      </w:pPr>
      <w:r w:rsidRPr="00FB0572">
        <w:rPr>
          <w:rFonts w:ascii="Times New Roman" w:hAnsi="Times New Roman" w:cs="Times New Roman"/>
          <w:sz w:val="24"/>
          <w:szCs w:val="24"/>
        </w:rPr>
        <w:lastRenderedPageBreak/>
        <w:t>monitoring compliance and investigating suspected violations, including through on-site inspections;</w:t>
      </w:r>
    </w:p>
    <w:p w:rsidR="00FB0572" w:rsidRPr="00FB0572" w:rsidRDefault="00FB0572" w:rsidP="002D792E">
      <w:pPr>
        <w:pStyle w:val="ListParagraph"/>
        <w:numPr>
          <w:ilvl w:val="1"/>
          <w:numId w:val="26"/>
        </w:numPr>
        <w:autoSpaceDE w:val="0"/>
        <w:autoSpaceDN w:val="0"/>
        <w:adjustRightInd w:val="0"/>
        <w:spacing w:after="0"/>
        <w:jc w:val="both"/>
        <w:rPr>
          <w:rFonts w:ascii="Times New Roman" w:hAnsi="Times New Roman" w:cs="Times New Roman"/>
          <w:sz w:val="24"/>
          <w:szCs w:val="24"/>
        </w:rPr>
      </w:pPr>
      <w:r w:rsidRPr="00FB0572">
        <w:rPr>
          <w:rFonts w:ascii="Times New Roman" w:hAnsi="Times New Roman" w:cs="Times New Roman"/>
          <w:sz w:val="24"/>
          <w:szCs w:val="24"/>
        </w:rPr>
        <w:t>seeking assurances of voluntary compliance and compliance agreements;</w:t>
      </w:r>
    </w:p>
    <w:p w:rsidR="00FB0572" w:rsidRPr="00FB0572" w:rsidRDefault="00FB0572" w:rsidP="002D792E">
      <w:pPr>
        <w:pStyle w:val="ListParagraph"/>
        <w:numPr>
          <w:ilvl w:val="1"/>
          <w:numId w:val="26"/>
        </w:numPr>
        <w:autoSpaceDE w:val="0"/>
        <w:autoSpaceDN w:val="0"/>
        <w:adjustRightInd w:val="0"/>
        <w:spacing w:after="0"/>
        <w:jc w:val="both"/>
        <w:rPr>
          <w:rFonts w:ascii="Times New Roman" w:hAnsi="Times New Roman" w:cs="Times New Roman"/>
          <w:sz w:val="24"/>
          <w:szCs w:val="24"/>
        </w:rPr>
      </w:pPr>
      <w:r w:rsidRPr="00FB0572">
        <w:rPr>
          <w:rFonts w:ascii="Times New Roman" w:hAnsi="Times New Roman" w:cs="Times New Roman"/>
          <w:sz w:val="24"/>
          <w:szCs w:val="24"/>
        </w:rPr>
        <w:t>publicly releasing non-compliance information;</w:t>
      </w:r>
    </w:p>
    <w:p w:rsidR="00FB0572" w:rsidRPr="00FB0572" w:rsidRDefault="00FB0572" w:rsidP="002D792E">
      <w:pPr>
        <w:pStyle w:val="ListParagraph"/>
        <w:numPr>
          <w:ilvl w:val="1"/>
          <w:numId w:val="26"/>
        </w:numPr>
        <w:autoSpaceDE w:val="0"/>
        <w:autoSpaceDN w:val="0"/>
        <w:adjustRightInd w:val="0"/>
        <w:spacing w:after="0"/>
        <w:jc w:val="both"/>
        <w:rPr>
          <w:rFonts w:ascii="Times New Roman" w:hAnsi="Times New Roman" w:cs="Times New Roman"/>
          <w:sz w:val="24"/>
          <w:szCs w:val="24"/>
        </w:rPr>
      </w:pPr>
      <w:r w:rsidRPr="00FB0572">
        <w:rPr>
          <w:rFonts w:ascii="Times New Roman" w:hAnsi="Times New Roman" w:cs="Times New Roman"/>
          <w:sz w:val="24"/>
          <w:szCs w:val="24"/>
        </w:rPr>
        <w:t>issuing bulletins or other periodic statements on enforcement procedures;</w:t>
      </w:r>
    </w:p>
    <w:p w:rsidR="00FB0572" w:rsidRPr="00FB0572" w:rsidRDefault="00FB0572" w:rsidP="002D792E">
      <w:pPr>
        <w:pStyle w:val="ListParagraph"/>
        <w:numPr>
          <w:ilvl w:val="1"/>
          <w:numId w:val="26"/>
        </w:numPr>
        <w:autoSpaceDE w:val="0"/>
        <w:autoSpaceDN w:val="0"/>
        <w:adjustRightInd w:val="0"/>
        <w:spacing w:after="0"/>
        <w:jc w:val="both"/>
        <w:rPr>
          <w:rFonts w:ascii="Times New Roman" w:hAnsi="Times New Roman" w:cs="Times New Roman"/>
          <w:sz w:val="24"/>
          <w:szCs w:val="24"/>
        </w:rPr>
      </w:pPr>
      <w:r w:rsidRPr="00FB0572">
        <w:rPr>
          <w:rFonts w:ascii="Times New Roman" w:hAnsi="Times New Roman" w:cs="Times New Roman"/>
          <w:sz w:val="24"/>
          <w:szCs w:val="24"/>
        </w:rPr>
        <w:t>promoting environmental audits;</w:t>
      </w:r>
    </w:p>
    <w:p w:rsidR="00FB0572" w:rsidRPr="00FB0572" w:rsidRDefault="00FB0572" w:rsidP="002D792E">
      <w:pPr>
        <w:pStyle w:val="ListParagraph"/>
        <w:numPr>
          <w:ilvl w:val="1"/>
          <w:numId w:val="26"/>
        </w:numPr>
        <w:autoSpaceDE w:val="0"/>
        <w:autoSpaceDN w:val="0"/>
        <w:adjustRightInd w:val="0"/>
        <w:spacing w:after="0"/>
        <w:jc w:val="both"/>
        <w:rPr>
          <w:rFonts w:ascii="Times New Roman" w:hAnsi="Times New Roman" w:cs="Times New Roman"/>
          <w:sz w:val="24"/>
          <w:szCs w:val="24"/>
        </w:rPr>
      </w:pPr>
      <w:r w:rsidRPr="00FB0572">
        <w:rPr>
          <w:rFonts w:ascii="Times New Roman" w:hAnsi="Times New Roman" w:cs="Times New Roman"/>
          <w:sz w:val="24"/>
          <w:szCs w:val="24"/>
        </w:rPr>
        <w:t>requiring record keeping and reporting;</w:t>
      </w:r>
    </w:p>
    <w:p w:rsidR="00FB0572" w:rsidRPr="00FB0572" w:rsidRDefault="00FB0572" w:rsidP="002D792E">
      <w:pPr>
        <w:pStyle w:val="ListParagraph"/>
        <w:numPr>
          <w:ilvl w:val="1"/>
          <w:numId w:val="26"/>
        </w:numPr>
        <w:autoSpaceDE w:val="0"/>
        <w:autoSpaceDN w:val="0"/>
        <w:adjustRightInd w:val="0"/>
        <w:spacing w:after="0"/>
        <w:jc w:val="both"/>
        <w:rPr>
          <w:rFonts w:ascii="Times New Roman" w:hAnsi="Times New Roman" w:cs="Times New Roman"/>
          <w:sz w:val="24"/>
          <w:szCs w:val="24"/>
        </w:rPr>
      </w:pPr>
      <w:r w:rsidRPr="00FB0572">
        <w:rPr>
          <w:rFonts w:ascii="Times New Roman" w:hAnsi="Times New Roman" w:cs="Times New Roman"/>
          <w:sz w:val="24"/>
          <w:szCs w:val="24"/>
        </w:rPr>
        <w:t>providing or encouraging mediation and arbitration services;</w:t>
      </w:r>
    </w:p>
    <w:p w:rsidR="00FB0572" w:rsidRPr="00FB0572" w:rsidRDefault="00FB0572" w:rsidP="002D792E">
      <w:pPr>
        <w:pStyle w:val="ListParagraph"/>
        <w:numPr>
          <w:ilvl w:val="1"/>
          <w:numId w:val="26"/>
        </w:numPr>
        <w:autoSpaceDE w:val="0"/>
        <w:autoSpaceDN w:val="0"/>
        <w:adjustRightInd w:val="0"/>
        <w:spacing w:after="0"/>
        <w:jc w:val="both"/>
        <w:rPr>
          <w:rFonts w:ascii="Times New Roman" w:hAnsi="Times New Roman" w:cs="Times New Roman"/>
          <w:sz w:val="24"/>
          <w:szCs w:val="24"/>
        </w:rPr>
      </w:pPr>
      <w:r w:rsidRPr="00FB0572">
        <w:rPr>
          <w:rFonts w:ascii="Times New Roman" w:hAnsi="Times New Roman" w:cs="Times New Roman"/>
          <w:sz w:val="24"/>
          <w:szCs w:val="24"/>
        </w:rPr>
        <w:t>using licenses, permits or authorizations;</w:t>
      </w:r>
    </w:p>
    <w:p w:rsidR="00FB0572" w:rsidRPr="00FB0572" w:rsidRDefault="00FB0572" w:rsidP="002D792E">
      <w:pPr>
        <w:pStyle w:val="ListParagraph"/>
        <w:numPr>
          <w:ilvl w:val="1"/>
          <w:numId w:val="26"/>
        </w:numPr>
        <w:autoSpaceDE w:val="0"/>
        <w:autoSpaceDN w:val="0"/>
        <w:adjustRightInd w:val="0"/>
        <w:spacing w:after="0"/>
        <w:jc w:val="both"/>
        <w:rPr>
          <w:rFonts w:ascii="Times New Roman" w:hAnsi="Times New Roman" w:cs="Times New Roman"/>
          <w:sz w:val="24"/>
          <w:szCs w:val="24"/>
        </w:rPr>
      </w:pPr>
      <w:r w:rsidRPr="00FB0572">
        <w:rPr>
          <w:rFonts w:ascii="Times New Roman" w:hAnsi="Times New Roman" w:cs="Times New Roman"/>
          <w:sz w:val="24"/>
          <w:szCs w:val="24"/>
        </w:rPr>
        <w:t>initiating, in a timely manner, judicial, quasi-judicial or administrative proceedings to seek appropriate sanctions or remedies for violations of its environmental laws and regulations;</w:t>
      </w:r>
    </w:p>
    <w:p w:rsidR="00FB0572" w:rsidRPr="00FB0572" w:rsidRDefault="00FB0572" w:rsidP="002D792E">
      <w:pPr>
        <w:pStyle w:val="ListParagraph"/>
        <w:numPr>
          <w:ilvl w:val="1"/>
          <w:numId w:val="26"/>
        </w:numPr>
        <w:autoSpaceDE w:val="0"/>
        <w:autoSpaceDN w:val="0"/>
        <w:adjustRightInd w:val="0"/>
        <w:spacing w:after="0"/>
        <w:jc w:val="both"/>
        <w:rPr>
          <w:rFonts w:ascii="Times New Roman" w:hAnsi="Times New Roman" w:cs="Times New Roman"/>
          <w:sz w:val="24"/>
          <w:szCs w:val="24"/>
        </w:rPr>
      </w:pPr>
      <w:r w:rsidRPr="00FB0572">
        <w:rPr>
          <w:rFonts w:ascii="Times New Roman" w:hAnsi="Times New Roman" w:cs="Times New Roman"/>
          <w:sz w:val="24"/>
          <w:szCs w:val="24"/>
        </w:rPr>
        <w:t>providing for search, seizure or detention; or</w:t>
      </w:r>
    </w:p>
    <w:p w:rsidR="00FB0572" w:rsidRPr="00FB0572" w:rsidRDefault="00FB0572" w:rsidP="002D792E">
      <w:pPr>
        <w:pStyle w:val="ListParagraph"/>
        <w:numPr>
          <w:ilvl w:val="1"/>
          <w:numId w:val="26"/>
        </w:numPr>
        <w:autoSpaceDE w:val="0"/>
        <w:autoSpaceDN w:val="0"/>
        <w:adjustRightInd w:val="0"/>
        <w:spacing w:after="0"/>
        <w:jc w:val="both"/>
        <w:rPr>
          <w:rFonts w:ascii="Times New Roman" w:hAnsi="Times New Roman" w:cs="Times New Roman"/>
          <w:sz w:val="24"/>
          <w:szCs w:val="24"/>
        </w:rPr>
      </w:pPr>
      <w:proofErr w:type="gramStart"/>
      <w:r w:rsidRPr="00FB0572">
        <w:rPr>
          <w:rFonts w:ascii="Times New Roman" w:hAnsi="Times New Roman" w:cs="Times New Roman"/>
          <w:sz w:val="24"/>
          <w:szCs w:val="24"/>
        </w:rPr>
        <w:t>issuing</w:t>
      </w:r>
      <w:proofErr w:type="gramEnd"/>
      <w:r w:rsidRPr="00FB0572">
        <w:rPr>
          <w:rFonts w:ascii="Times New Roman" w:hAnsi="Times New Roman" w:cs="Times New Roman"/>
          <w:sz w:val="24"/>
          <w:szCs w:val="24"/>
        </w:rPr>
        <w:t xml:space="preserve"> administrative orders, including orders of a preventativ</w:t>
      </w:r>
      <w:r w:rsidR="00C92EE9">
        <w:rPr>
          <w:rFonts w:ascii="Times New Roman" w:hAnsi="Times New Roman" w:cs="Times New Roman"/>
          <w:sz w:val="24"/>
          <w:szCs w:val="24"/>
        </w:rPr>
        <w:t>e, curative or emergency nature</w:t>
      </w:r>
      <w:r>
        <w:rPr>
          <w:rFonts w:ascii="Times New Roman" w:hAnsi="Times New Roman" w:cs="Times New Roman"/>
          <w:sz w:val="24"/>
          <w:szCs w:val="24"/>
        </w:rPr>
        <w:t>’</w:t>
      </w:r>
      <w:r w:rsidR="00C92EE9">
        <w:rPr>
          <w:rFonts w:ascii="Times New Roman" w:hAnsi="Times New Roman" w:cs="Times New Roman"/>
          <w:sz w:val="24"/>
          <w:szCs w:val="24"/>
        </w:rPr>
        <w:t>.</w:t>
      </w:r>
    </w:p>
    <w:p w:rsidR="00FB0572" w:rsidRPr="00FB0572" w:rsidRDefault="00FB0572" w:rsidP="002D792E">
      <w:pPr>
        <w:pStyle w:val="ListParagraph"/>
        <w:autoSpaceDE w:val="0"/>
        <w:autoSpaceDN w:val="0"/>
        <w:adjustRightInd w:val="0"/>
        <w:spacing w:after="0" w:line="240" w:lineRule="auto"/>
        <w:jc w:val="both"/>
        <w:rPr>
          <w:rFonts w:ascii="Times New Roman" w:hAnsi="Times New Roman" w:cs="Times New Roman"/>
          <w:sz w:val="24"/>
          <w:szCs w:val="24"/>
        </w:rPr>
      </w:pPr>
    </w:p>
    <w:p w:rsidR="00B95701" w:rsidRDefault="00B95701" w:rsidP="002D79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Article 6:</w:t>
      </w:r>
    </w:p>
    <w:p w:rsidR="00B95701" w:rsidRDefault="00B95701" w:rsidP="002D792E">
      <w:pPr>
        <w:autoSpaceDE w:val="0"/>
        <w:autoSpaceDN w:val="0"/>
        <w:adjustRightInd w:val="0"/>
        <w:spacing w:after="0" w:line="240" w:lineRule="auto"/>
        <w:jc w:val="both"/>
        <w:rPr>
          <w:rFonts w:ascii="Times New Roman" w:hAnsi="Times New Roman" w:cs="Times New Roman"/>
          <w:sz w:val="24"/>
          <w:szCs w:val="24"/>
        </w:rPr>
      </w:pPr>
    </w:p>
    <w:p w:rsidR="00B95701" w:rsidRDefault="00B95701" w:rsidP="002D792E">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Promoter: the member states</w:t>
      </w:r>
    </w:p>
    <w:p w:rsidR="00B95701" w:rsidRDefault="00B95701" w:rsidP="002D792E">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Target: each of the member states</w:t>
      </w:r>
    </w:p>
    <w:p w:rsidR="00B95701" w:rsidRDefault="00B95701" w:rsidP="002D792E">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Objective: ensure compliance with domestic law in any of the member states</w:t>
      </w:r>
    </w:p>
    <w:p w:rsidR="00B95701" w:rsidRDefault="00B95701" w:rsidP="002D792E">
      <w:pPr>
        <w:pStyle w:val="NormalWeb"/>
        <w:numPr>
          <w:ilvl w:val="0"/>
          <w:numId w:val="27"/>
        </w:numPr>
        <w:jc w:val="both"/>
      </w:pPr>
      <w:r>
        <w:t xml:space="preserve">Instrument:  </w:t>
      </w:r>
    </w:p>
    <w:p w:rsidR="00B95701" w:rsidRDefault="00C92EE9" w:rsidP="002D792E">
      <w:pPr>
        <w:pStyle w:val="NormalWeb"/>
        <w:numPr>
          <w:ilvl w:val="1"/>
          <w:numId w:val="27"/>
        </w:numPr>
        <w:jc w:val="both"/>
      </w:pPr>
      <w:r>
        <w:t>‘e</w:t>
      </w:r>
      <w:r w:rsidR="00B95701">
        <w:t>ach Party shall ensure that interested persons may request the Party's competent authorities to investigate alleged violations of its environmental laws and regulations and shall give such requests due consi</w:t>
      </w:r>
      <w:r>
        <w:t>deration in accordance with law</w:t>
      </w:r>
      <w:r w:rsidR="00B95701">
        <w:t>’</w:t>
      </w:r>
    </w:p>
    <w:p w:rsidR="00B95701" w:rsidRDefault="00C92EE9" w:rsidP="002D792E">
      <w:pPr>
        <w:pStyle w:val="NormalWeb"/>
        <w:numPr>
          <w:ilvl w:val="1"/>
          <w:numId w:val="27"/>
        </w:numPr>
        <w:jc w:val="both"/>
      </w:pPr>
      <w:r>
        <w:t>‘e</w:t>
      </w:r>
      <w:r w:rsidR="00B95701">
        <w:t>ach Party shall ensure that persons with a legally recognized interest under its law in a particular matter have appropriate access to administrative, quasi-judicial or judicial proceedings for the enforcement of the Party's environmental</w:t>
      </w:r>
      <w:r w:rsidR="008A473F">
        <w:t xml:space="preserve"> laws and regulations</w:t>
      </w:r>
      <w:r w:rsidR="00B95701">
        <w:t>’</w:t>
      </w:r>
      <w:r w:rsidR="008A473F">
        <w:t>.</w:t>
      </w:r>
    </w:p>
    <w:p w:rsidR="00B95701" w:rsidRDefault="00B95701" w:rsidP="002D792E">
      <w:pPr>
        <w:pStyle w:val="NormalWeb"/>
        <w:jc w:val="both"/>
      </w:pPr>
      <w:r>
        <w:t xml:space="preserve">Article 7: </w:t>
      </w:r>
    </w:p>
    <w:p w:rsidR="00B95701" w:rsidRDefault="00B95701" w:rsidP="002D792E">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Promoter: each of the member states</w:t>
      </w:r>
    </w:p>
    <w:p w:rsidR="00B95701" w:rsidRDefault="00B95701" w:rsidP="002D792E">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Target: each of the member states</w:t>
      </w:r>
    </w:p>
    <w:p w:rsidR="00B95701" w:rsidRDefault="00B95701" w:rsidP="002D792E">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Objectives: ensure rule of law (including access to law and fairness of law)</w:t>
      </w:r>
    </w:p>
    <w:p w:rsidR="00B95701" w:rsidRDefault="00B95701" w:rsidP="002D792E">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sidRPr="00FB0572">
        <w:rPr>
          <w:rFonts w:ascii="Times New Roman" w:hAnsi="Times New Roman" w:cs="Times New Roman"/>
          <w:sz w:val="24"/>
          <w:szCs w:val="24"/>
        </w:rPr>
        <w:t>Instruments</w:t>
      </w:r>
      <w:r w:rsidR="00C92EE9">
        <w:rPr>
          <w:rFonts w:ascii="Times New Roman" w:hAnsi="Times New Roman" w:cs="Times New Roman"/>
          <w:sz w:val="24"/>
          <w:szCs w:val="24"/>
        </w:rPr>
        <w:t xml:space="preserve">: </w:t>
      </w:r>
      <w:r w:rsidRPr="00B95701">
        <w:rPr>
          <w:rFonts w:ascii="Times New Roman" w:hAnsi="Times New Roman" w:cs="Times New Roman"/>
          <w:sz w:val="24"/>
          <w:szCs w:val="24"/>
        </w:rPr>
        <w:t>to ensure that a member state’s administrative, quasi-judicial and judicial proceedings referred to in Articles 5(2) and 6(2) are fair, open and equitable, each member state shall provide that such proceedings</w:t>
      </w:r>
      <w:r>
        <w:rPr>
          <w:rFonts w:ascii="Times New Roman" w:hAnsi="Times New Roman" w:cs="Times New Roman"/>
          <w:sz w:val="24"/>
          <w:szCs w:val="24"/>
        </w:rPr>
        <w:t>:</w:t>
      </w:r>
    </w:p>
    <w:p w:rsidR="00B95701" w:rsidRDefault="00F0164A" w:rsidP="002D792E">
      <w:pPr>
        <w:pStyle w:val="NormalWeb"/>
        <w:numPr>
          <w:ilvl w:val="1"/>
          <w:numId w:val="25"/>
        </w:numPr>
        <w:jc w:val="both"/>
      </w:pPr>
      <w:r>
        <w:t>comply with due process of law</w:t>
      </w:r>
    </w:p>
    <w:p w:rsidR="00B95701" w:rsidRDefault="00B95701" w:rsidP="002D792E">
      <w:pPr>
        <w:pStyle w:val="NormalWeb"/>
        <w:numPr>
          <w:ilvl w:val="1"/>
          <w:numId w:val="25"/>
        </w:numPr>
        <w:jc w:val="both"/>
      </w:pPr>
      <w:r>
        <w:t>are open to the public, except where the administration of justice otherw</w:t>
      </w:r>
      <w:r w:rsidR="00F0164A">
        <w:t>ise requires</w:t>
      </w:r>
    </w:p>
    <w:p w:rsidR="00B95701" w:rsidRDefault="00B95701" w:rsidP="002D792E">
      <w:pPr>
        <w:pStyle w:val="NormalWeb"/>
        <w:numPr>
          <w:ilvl w:val="1"/>
          <w:numId w:val="25"/>
        </w:numPr>
        <w:jc w:val="both"/>
      </w:pPr>
      <w:r>
        <w:t xml:space="preserve">entitle the parties to the proceedings to support or defend their respective positions and to </w:t>
      </w:r>
      <w:r w:rsidR="00F0164A">
        <w:t>present information or evidence,</w:t>
      </w:r>
      <w:r>
        <w:t xml:space="preserve"> and</w:t>
      </w:r>
    </w:p>
    <w:p w:rsidR="00B95701" w:rsidRPr="00B95701" w:rsidRDefault="00B95701" w:rsidP="002D792E">
      <w:pPr>
        <w:pStyle w:val="NormalWeb"/>
        <w:numPr>
          <w:ilvl w:val="1"/>
          <w:numId w:val="25"/>
        </w:numPr>
        <w:jc w:val="both"/>
      </w:pPr>
      <w:proofErr w:type="gramStart"/>
      <w:r>
        <w:lastRenderedPageBreak/>
        <w:t>are</w:t>
      </w:r>
      <w:proofErr w:type="gramEnd"/>
      <w:r>
        <w:t xml:space="preserve"> not unnecessarily complicated and do not entail unreasonable charges or time limits or unwarranted delays.</w:t>
      </w:r>
    </w:p>
    <w:p w:rsidR="00255B87" w:rsidRDefault="00255B87" w:rsidP="002D79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Article 9:</w:t>
      </w:r>
    </w:p>
    <w:p w:rsidR="00255B87" w:rsidRDefault="00255B87" w:rsidP="002D792E">
      <w:pPr>
        <w:autoSpaceDE w:val="0"/>
        <w:autoSpaceDN w:val="0"/>
        <w:adjustRightInd w:val="0"/>
        <w:spacing w:after="0" w:line="240" w:lineRule="auto"/>
        <w:jc w:val="both"/>
        <w:rPr>
          <w:rFonts w:ascii="Times New Roman" w:hAnsi="Times New Roman" w:cs="Times New Roman"/>
          <w:sz w:val="24"/>
          <w:szCs w:val="24"/>
        </w:rPr>
      </w:pPr>
    </w:p>
    <w:p w:rsidR="00255B87" w:rsidRDefault="00255B87" w:rsidP="002D792E">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Promoter: </w:t>
      </w:r>
      <w:r w:rsidRPr="00255B87">
        <w:rPr>
          <w:rFonts w:ascii="Times New Roman" w:hAnsi="Times New Roman" w:cs="Times New Roman"/>
          <w:sz w:val="24"/>
          <w:szCs w:val="24"/>
        </w:rPr>
        <w:t>the Council of the Commission for Environmental Cooperation</w:t>
      </w:r>
    </w:p>
    <w:p w:rsidR="00255B87" w:rsidRDefault="00255B87" w:rsidP="002D792E">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Target: the member states</w:t>
      </w:r>
    </w:p>
    <w:p w:rsidR="00255B87" w:rsidRDefault="00255B87" w:rsidP="002D792E">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Objectives:</w:t>
      </w:r>
      <w:r w:rsidR="00C92EE9">
        <w:rPr>
          <w:rFonts w:ascii="Times New Roman" w:hAnsi="Times New Roman" w:cs="Times New Roman"/>
          <w:sz w:val="24"/>
          <w:szCs w:val="24"/>
        </w:rPr>
        <w:t xml:space="preserve"> </w:t>
      </w:r>
      <w:r w:rsidR="00AD2E61">
        <w:rPr>
          <w:rFonts w:ascii="Times New Roman" w:hAnsi="Times New Roman" w:cs="Times New Roman"/>
          <w:sz w:val="24"/>
          <w:szCs w:val="24"/>
        </w:rPr>
        <w:t>exchange of information and policy ideas around environmental principles; ensure enforcement of, and compliance with, national laws</w:t>
      </w:r>
    </w:p>
    <w:p w:rsidR="00AD2E61" w:rsidRPr="00255B87" w:rsidRDefault="00AD2E61" w:rsidP="002D792E">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Instrument: the Council can set up working groups.</w:t>
      </w:r>
    </w:p>
    <w:p w:rsidR="00255B87" w:rsidRDefault="00255B87" w:rsidP="002D792E">
      <w:pPr>
        <w:autoSpaceDE w:val="0"/>
        <w:autoSpaceDN w:val="0"/>
        <w:adjustRightInd w:val="0"/>
        <w:spacing w:after="0" w:line="240" w:lineRule="auto"/>
        <w:jc w:val="both"/>
        <w:rPr>
          <w:rFonts w:ascii="Times New Roman" w:hAnsi="Times New Roman" w:cs="Times New Roman"/>
          <w:sz w:val="24"/>
          <w:szCs w:val="24"/>
        </w:rPr>
      </w:pPr>
    </w:p>
    <w:p w:rsidR="00356696" w:rsidRDefault="00356696" w:rsidP="002D79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Article 10:</w:t>
      </w:r>
    </w:p>
    <w:p w:rsidR="00356696" w:rsidRDefault="00356696" w:rsidP="002D792E">
      <w:pPr>
        <w:pStyle w:val="NormalWeb"/>
        <w:numPr>
          <w:ilvl w:val="0"/>
          <w:numId w:val="15"/>
        </w:numPr>
        <w:jc w:val="both"/>
      </w:pPr>
      <w:r>
        <w:t>Promoter: the Council of the Commission for Environmental Cooperation</w:t>
      </w:r>
    </w:p>
    <w:p w:rsidR="00356696" w:rsidRDefault="00356696" w:rsidP="002D792E">
      <w:pPr>
        <w:pStyle w:val="NormalWeb"/>
        <w:numPr>
          <w:ilvl w:val="0"/>
          <w:numId w:val="15"/>
        </w:numPr>
        <w:jc w:val="both"/>
      </w:pPr>
      <w:r>
        <w:t>Target: the member states</w:t>
      </w:r>
    </w:p>
    <w:p w:rsidR="00356696" w:rsidRDefault="00356696" w:rsidP="002D792E">
      <w:pPr>
        <w:pStyle w:val="NormalWeb"/>
        <w:numPr>
          <w:ilvl w:val="0"/>
          <w:numId w:val="15"/>
        </w:numPr>
        <w:jc w:val="both"/>
      </w:pPr>
      <w:r>
        <w:t>Objectives: ensure proper member states’ compliance with the NAAELC</w:t>
      </w:r>
    </w:p>
    <w:p w:rsidR="00356696" w:rsidRDefault="00356696" w:rsidP="002D792E">
      <w:pPr>
        <w:pStyle w:val="NormalWeb"/>
        <w:numPr>
          <w:ilvl w:val="0"/>
          <w:numId w:val="15"/>
        </w:numPr>
        <w:jc w:val="both"/>
      </w:pPr>
      <w:r>
        <w:t>Instruments: the Council will:</w:t>
      </w:r>
    </w:p>
    <w:p w:rsidR="00356696" w:rsidRDefault="00E768D3" w:rsidP="002D792E">
      <w:pPr>
        <w:pStyle w:val="NormalWeb"/>
        <w:numPr>
          <w:ilvl w:val="1"/>
          <w:numId w:val="15"/>
        </w:numPr>
        <w:jc w:val="both"/>
      </w:pPr>
      <w:r>
        <w:t>promote and facilitate cooperation between the Parties with r</w:t>
      </w:r>
      <w:r w:rsidR="001A7364">
        <w:t>espect to environmental matters</w:t>
      </w:r>
    </w:p>
    <w:p w:rsidR="00E768D3" w:rsidRDefault="00E768D3" w:rsidP="002D792E">
      <w:pPr>
        <w:pStyle w:val="NormalWeb"/>
        <w:numPr>
          <w:ilvl w:val="1"/>
          <w:numId w:val="15"/>
        </w:numPr>
        <w:jc w:val="both"/>
      </w:pPr>
      <w:r>
        <w:t xml:space="preserve">develop recommendations regarding: </w:t>
      </w:r>
    </w:p>
    <w:p w:rsidR="00E768D3" w:rsidRDefault="00E768D3" w:rsidP="002D792E">
      <w:pPr>
        <w:pStyle w:val="NormalWeb"/>
        <w:numPr>
          <w:ilvl w:val="2"/>
          <w:numId w:val="15"/>
        </w:numPr>
        <w:jc w:val="both"/>
      </w:pPr>
      <w:r>
        <w:t>pollution prevention techniques and strategies;</w:t>
      </w:r>
    </w:p>
    <w:p w:rsidR="00E768D3" w:rsidRDefault="00E768D3" w:rsidP="002D792E">
      <w:pPr>
        <w:pStyle w:val="NormalWeb"/>
        <w:numPr>
          <w:ilvl w:val="2"/>
          <w:numId w:val="15"/>
        </w:numPr>
        <w:jc w:val="both"/>
      </w:pPr>
      <w:r>
        <w:t>approaches and common indicators for reporting on the state of the environment;</w:t>
      </w:r>
    </w:p>
    <w:p w:rsidR="00E768D3" w:rsidRDefault="00E768D3" w:rsidP="002D792E">
      <w:pPr>
        <w:pStyle w:val="NormalWeb"/>
        <w:numPr>
          <w:ilvl w:val="2"/>
          <w:numId w:val="15"/>
        </w:numPr>
        <w:jc w:val="both"/>
      </w:pPr>
      <w:r>
        <w:t>the use of economic instruments for the pursuit of domestic and internationally agreed environmental objectives;</w:t>
      </w:r>
    </w:p>
    <w:p w:rsidR="00E768D3" w:rsidRDefault="00E768D3" w:rsidP="002D792E">
      <w:pPr>
        <w:pStyle w:val="NormalWeb"/>
        <w:numPr>
          <w:ilvl w:val="2"/>
          <w:numId w:val="15"/>
        </w:numPr>
        <w:jc w:val="both"/>
      </w:pPr>
      <w:r>
        <w:t>scientific research and technology development in respect of environmental matters;</w:t>
      </w:r>
    </w:p>
    <w:p w:rsidR="00E768D3" w:rsidRDefault="00E768D3" w:rsidP="002D792E">
      <w:pPr>
        <w:pStyle w:val="NormalWeb"/>
        <w:numPr>
          <w:ilvl w:val="2"/>
          <w:numId w:val="15"/>
        </w:numPr>
        <w:jc w:val="both"/>
      </w:pPr>
      <w:proofErr w:type="gramStart"/>
      <w:r>
        <w:t>promotion</w:t>
      </w:r>
      <w:proofErr w:type="gramEnd"/>
      <w:r>
        <w:t xml:space="preserve"> of public awareness regarding the environment.</w:t>
      </w:r>
    </w:p>
    <w:p w:rsidR="00E768D3" w:rsidRDefault="00E768D3" w:rsidP="002D792E">
      <w:pPr>
        <w:pStyle w:val="NormalWeb"/>
        <w:numPr>
          <w:ilvl w:val="1"/>
          <w:numId w:val="15"/>
        </w:numPr>
        <w:jc w:val="both"/>
      </w:pPr>
      <w:r>
        <w:t>promote exchange of information on criteria and methodologies used in establishing domestic environmental standards</w:t>
      </w:r>
    </w:p>
    <w:p w:rsidR="00E768D3" w:rsidRDefault="00E768D3" w:rsidP="002D792E">
      <w:pPr>
        <w:pStyle w:val="NormalWeb"/>
        <w:numPr>
          <w:ilvl w:val="1"/>
          <w:numId w:val="15"/>
        </w:numPr>
        <w:jc w:val="both"/>
      </w:pPr>
      <w:r>
        <w:t xml:space="preserve">establish  a process for recommendations on </w:t>
      </w:r>
      <w:r w:rsidRPr="00E768D3">
        <w:t>greater compatibility of environmental technical regulations, standards and conformity assessment procedures</w:t>
      </w:r>
    </w:p>
    <w:p w:rsidR="00E768D3" w:rsidRDefault="00E768D3" w:rsidP="002D792E">
      <w:pPr>
        <w:pStyle w:val="NormalWeb"/>
        <w:numPr>
          <w:ilvl w:val="1"/>
          <w:numId w:val="15"/>
        </w:numPr>
        <w:jc w:val="both"/>
      </w:pPr>
      <w:proofErr w:type="gramStart"/>
      <w:r>
        <w:t>promote</w:t>
      </w:r>
      <w:proofErr w:type="gramEnd"/>
      <w:r>
        <w:t xml:space="preserve"> public access to information related to the environment that is held by public authorities of each Party</w:t>
      </w:r>
      <w:r w:rsidR="00C92EE9">
        <w:t>.</w:t>
      </w:r>
    </w:p>
    <w:p w:rsidR="00352FD2" w:rsidRDefault="00352FD2" w:rsidP="002D79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Article 13:</w:t>
      </w:r>
    </w:p>
    <w:p w:rsidR="00063AC8" w:rsidRDefault="00352FD2" w:rsidP="002D792E">
      <w:pPr>
        <w:pStyle w:val="NormalWeb"/>
        <w:numPr>
          <w:ilvl w:val="0"/>
          <w:numId w:val="15"/>
        </w:numPr>
        <w:jc w:val="both"/>
      </w:pPr>
      <w:r>
        <w:t xml:space="preserve">Promoter: the </w:t>
      </w:r>
      <w:r w:rsidR="00063AC8">
        <w:t>Secretariat of the Commission for Environmental Cooperation</w:t>
      </w:r>
    </w:p>
    <w:p w:rsidR="00063AC8" w:rsidRDefault="00063AC8" w:rsidP="002D792E">
      <w:pPr>
        <w:pStyle w:val="NormalWeb"/>
        <w:numPr>
          <w:ilvl w:val="0"/>
          <w:numId w:val="15"/>
        </w:numPr>
        <w:jc w:val="both"/>
      </w:pPr>
      <w:r>
        <w:t>Target: the member states and the public</w:t>
      </w:r>
    </w:p>
    <w:p w:rsidR="00063AC8" w:rsidRDefault="00063AC8" w:rsidP="002D792E">
      <w:pPr>
        <w:pStyle w:val="NormalWeb"/>
        <w:numPr>
          <w:ilvl w:val="0"/>
          <w:numId w:val="15"/>
        </w:numPr>
        <w:jc w:val="both"/>
      </w:pPr>
      <w:r>
        <w:t>Objective: improve transparency, availability of information</w:t>
      </w:r>
    </w:p>
    <w:p w:rsidR="00063AC8" w:rsidRDefault="00063AC8" w:rsidP="002D792E">
      <w:pPr>
        <w:pStyle w:val="NormalWeb"/>
        <w:numPr>
          <w:ilvl w:val="0"/>
          <w:numId w:val="15"/>
        </w:numPr>
        <w:jc w:val="both"/>
      </w:pPr>
      <w:r>
        <w:t xml:space="preserve">Instrument: the Secretariat has the independent authority to prepare reports on non-enforcement </w:t>
      </w:r>
      <w:r w:rsidR="0061616F">
        <w:t xml:space="preserve">of </w:t>
      </w:r>
      <w:r>
        <w:t>environmental matters.</w:t>
      </w:r>
    </w:p>
    <w:p w:rsidR="0078761A" w:rsidRDefault="0078761A" w:rsidP="002D79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Article</w:t>
      </w:r>
      <w:r w:rsidR="00E57F3C">
        <w:rPr>
          <w:rFonts w:ascii="Times New Roman" w:hAnsi="Times New Roman" w:cs="Times New Roman"/>
          <w:sz w:val="24"/>
          <w:szCs w:val="24"/>
        </w:rPr>
        <w:t>s</w:t>
      </w:r>
      <w:r>
        <w:rPr>
          <w:rFonts w:ascii="Times New Roman" w:hAnsi="Times New Roman" w:cs="Times New Roman"/>
          <w:sz w:val="24"/>
          <w:szCs w:val="24"/>
        </w:rPr>
        <w:t xml:space="preserve"> 14</w:t>
      </w:r>
      <w:r w:rsidR="00E57F3C">
        <w:rPr>
          <w:rFonts w:ascii="Times New Roman" w:hAnsi="Times New Roman" w:cs="Times New Roman"/>
          <w:sz w:val="24"/>
          <w:szCs w:val="24"/>
        </w:rPr>
        <w:t>-15</w:t>
      </w:r>
      <w:r>
        <w:rPr>
          <w:rFonts w:ascii="Times New Roman" w:hAnsi="Times New Roman" w:cs="Times New Roman"/>
          <w:sz w:val="24"/>
          <w:szCs w:val="24"/>
        </w:rPr>
        <w:t>:</w:t>
      </w:r>
    </w:p>
    <w:p w:rsidR="0078761A" w:rsidRDefault="0078761A" w:rsidP="002D792E">
      <w:pPr>
        <w:pStyle w:val="NormalWeb"/>
        <w:numPr>
          <w:ilvl w:val="0"/>
          <w:numId w:val="15"/>
        </w:numPr>
        <w:jc w:val="both"/>
      </w:pPr>
      <w:r>
        <w:lastRenderedPageBreak/>
        <w:t>Promoter: the Secretariat of the Commission for Environmental Cooperation</w:t>
      </w:r>
    </w:p>
    <w:p w:rsidR="0078761A" w:rsidRDefault="0078761A" w:rsidP="002D792E">
      <w:pPr>
        <w:pStyle w:val="NormalWeb"/>
        <w:numPr>
          <w:ilvl w:val="0"/>
          <w:numId w:val="15"/>
        </w:numPr>
        <w:jc w:val="both"/>
      </w:pPr>
      <w:r>
        <w:t>Target: a member state that is allegedly failing to comply with NAEEC environmental commitments</w:t>
      </w:r>
    </w:p>
    <w:p w:rsidR="0078761A" w:rsidRDefault="0078761A" w:rsidP="002D792E">
      <w:pPr>
        <w:pStyle w:val="NormalWeb"/>
        <w:numPr>
          <w:ilvl w:val="0"/>
          <w:numId w:val="15"/>
        </w:numPr>
        <w:jc w:val="both"/>
      </w:pPr>
      <w:r>
        <w:t>Objective: compliance with NAAEC environmental principles</w:t>
      </w:r>
    </w:p>
    <w:p w:rsidR="0078761A" w:rsidRDefault="0078761A" w:rsidP="002D792E">
      <w:pPr>
        <w:pStyle w:val="NormalWeb"/>
        <w:numPr>
          <w:ilvl w:val="0"/>
          <w:numId w:val="15"/>
        </w:numPr>
        <w:autoSpaceDE w:val="0"/>
        <w:autoSpaceDN w:val="0"/>
        <w:adjustRightInd w:val="0"/>
        <w:spacing w:after="0"/>
        <w:jc w:val="both"/>
      </w:pPr>
      <w:r>
        <w:t xml:space="preserve">Instrument: </w:t>
      </w:r>
    </w:p>
    <w:p w:rsidR="0078761A" w:rsidRDefault="0078761A" w:rsidP="002D792E">
      <w:pPr>
        <w:pStyle w:val="NormalWeb"/>
        <w:numPr>
          <w:ilvl w:val="1"/>
          <w:numId w:val="15"/>
        </w:numPr>
        <w:autoSpaceDE w:val="0"/>
        <w:autoSpaceDN w:val="0"/>
        <w:adjustRightInd w:val="0"/>
        <w:spacing w:after="0"/>
        <w:jc w:val="both"/>
      </w:pPr>
      <w:r>
        <w:t>the Secretariat may consider a submission from any non-governmental organization or person asserting that a Party is failing to effectively</w:t>
      </w:r>
      <w:r w:rsidR="00C92EE9">
        <w:t xml:space="preserve"> enforce its environmental law,</w:t>
      </w:r>
      <w:r>
        <w:t xml:space="preserve"> provided that the submission conforms with certain requirements </w:t>
      </w:r>
    </w:p>
    <w:p w:rsidR="0078761A" w:rsidRDefault="0078761A" w:rsidP="002D792E">
      <w:pPr>
        <w:pStyle w:val="NormalWeb"/>
        <w:numPr>
          <w:ilvl w:val="1"/>
          <w:numId w:val="15"/>
        </w:numPr>
        <w:autoSpaceDE w:val="0"/>
        <w:autoSpaceDN w:val="0"/>
        <w:adjustRightInd w:val="0"/>
        <w:spacing w:after="0"/>
        <w:jc w:val="both"/>
      </w:pPr>
      <w:r>
        <w:t>the Secretariat assesses whether the submission merits a response by the Party</w:t>
      </w:r>
    </w:p>
    <w:p w:rsidR="0078761A" w:rsidRDefault="0078761A" w:rsidP="002D792E">
      <w:pPr>
        <w:pStyle w:val="NormalWeb"/>
        <w:numPr>
          <w:ilvl w:val="1"/>
          <w:numId w:val="15"/>
        </w:numPr>
        <w:autoSpaceDE w:val="0"/>
        <w:autoSpaceDN w:val="0"/>
        <w:adjustRightInd w:val="0"/>
        <w:spacing w:after="0"/>
        <w:jc w:val="both"/>
      </w:pPr>
      <w:r>
        <w:t>If requested, the Party must respond within 30-60 days</w:t>
      </w:r>
    </w:p>
    <w:p w:rsidR="0078761A" w:rsidRDefault="0078761A" w:rsidP="002D792E">
      <w:pPr>
        <w:pStyle w:val="NormalWeb"/>
        <w:numPr>
          <w:ilvl w:val="1"/>
          <w:numId w:val="15"/>
        </w:numPr>
        <w:autoSpaceDE w:val="0"/>
        <w:autoSpaceDN w:val="0"/>
        <w:adjustRightInd w:val="0"/>
        <w:spacing w:after="0"/>
        <w:jc w:val="both"/>
      </w:pPr>
      <w:r>
        <w:t xml:space="preserve">Based on the response by the Party, </w:t>
      </w:r>
      <w:r w:rsidR="00E57F3C">
        <w:t>the Secretariat may develop a factual record (based on input from various parties, including independent experts), which can, if the Council agrees by a 2/3 vote, be made publicly available</w:t>
      </w:r>
      <w:r w:rsidR="002A1A39">
        <w:t>.</w:t>
      </w:r>
      <w:r w:rsidR="002A1A39">
        <w:rPr>
          <w:rStyle w:val="FootnoteReference"/>
        </w:rPr>
        <w:footnoteReference w:id="6"/>
      </w:r>
    </w:p>
    <w:p w:rsidR="00E57F3C" w:rsidRDefault="00E57F3C" w:rsidP="002D792E">
      <w:pPr>
        <w:pStyle w:val="NormalWeb"/>
        <w:autoSpaceDE w:val="0"/>
        <w:autoSpaceDN w:val="0"/>
        <w:adjustRightInd w:val="0"/>
        <w:spacing w:after="0"/>
        <w:jc w:val="both"/>
      </w:pPr>
      <w:r>
        <w:t>Articles 20-21:</w:t>
      </w:r>
    </w:p>
    <w:p w:rsidR="00E57F3C" w:rsidRDefault="00E57F3C" w:rsidP="002D792E">
      <w:pPr>
        <w:pStyle w:val="NormalWeb"/>
        <w:numPr>
          <w:ilvl w:val="0"/>
          <w:numId w:val="28"/>
        </w:numPr>
        <w:autoSpaceDE w:val="0"/>
        <w:autoSpaceDN w:val="0"/>
        <w:adjustRightInd w:val="0"/>
        <w:spacing w:after="0"/>
        <w:jc w:val="both"/>
      </w:pPr>
      <w:r>
        <w:t>Promoter: the member states</w:t>
      </w:r>
    </w:p>
    <w:p w:rsidR="00E57F3C" w:rsidRDefault="00E57F3C" w:rsidP="002D792E">
      <w:pPr>
        <w:pStyle w:val="NormalWeb"/>
        <w:numPr>
          <w:ilvl w:val="0"/>
          <w:numId w:val="28"/>
        </w:numPr>
        <w:autoSpaceDE w:val="0"/>
        <w:autoSpaceDN w:val="0"/>
        <w:adjustRightInd w:val="0"/>
        <w:spacing w:after="0"/>
        <w:jc w:val="both"/>
      </w:pPr>
      <w:r>
        <w:t>Target: the member states and the public</w:t>
      </w:r>
    </w:p>
    <w:p w:rsidR="00284288" w:rsidRDefault="00284288" w:rsidP="002D792E">
      <w:pPr>
        <w:pStyle w:val="NormalWeb"/>
        <w:numPr>
          <w:ilvl w:val="0"/>
          <w:numId w:val="28"/>
        </w:numPr>
        <w:autoSpaceDE w:val="0"/>
        <w:autoSpaceDN w:val="0"/>
        <w:adjustRightInd w:val="0"/>
        <w:spacing w:after="0"/>
        <w:jc w:val="both"/>
      </w:pPr>
      <w:r>
        <w:t>Objective: increase availability of information on environmental matters</w:t>
      </w:r>
    </w:p>
    <w:p w:rsidR="00284288" w:rsidRDefault="00284288" w:rsidP="00C92EE9">
      <w:pPr>
        <w:pStyle w:val="NormalWeb"/>
        <w:numPr>
          <w:ilvl w:val="0"/>
          <w:numId w:val="28"/>
        </w:numPr>
        <w:autoSpaceDE w:val="0"/>
        <w:autoSpaceDN w:val="0"/>
        <w:adjustRightInd w:val="0"/>
        <w:spacing w:before="0" w:beforeAutospacing="0" w:after="0" w:afterAutospacing="0"/>
        <w:jc w:val="both"/>
      </w:pPr>
      <w:r>
        <w:t>Instrument: commitment to share relevant information on policies, possible violations, responses to queries</w:t>
      </w:r>
      <w:r w:rsidR="008A473F">
        <w:t>.</w:t>
      </w:r>
    </w:p>
    <w:p w:rsidR="00843A98" w:rsidRDefault="00843A98" w:rsidP="00C92EE9">
      <w:pPr>
        <w:autoSpaceDE w:val="0"/>
        <w:autoSpaceDN w:val="0"/>
        <w:adjustRightInd w:val="0"/>
        <w:spacing w:after="0" w:line="240" w:lineRule="auto"/>
        <w:jc w:val="both"/>
        <w:rPr>
          <w:rFonts w:ascii="Times New Roman" w:hAnsi="Times New Roman" w:cs="Times New Roman"/>
          <w:sz w:val="24"/>
          <w:szCs w:val="24"/>
        </w:rPr>
      </w:pPr>
    </w:p>
    <w:p w:rsidR="00843A98" w:rsidRDefault="00843A98" w:rsidP="00C92EE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As </w:t>
      </w:r>
      <w:proofErr w:type="spellStart"/>
      <w:r>
        <w:rPr>
          <w:rFonts w:ascii="Times New Roman" w:hAnsi="Times New Roman" w:cs="Times New Roman"/>
          <w:sz w:val="24"/>
          <w:szCs w:val="24"/>
        </w:rPr>
        <w:t>Wold</w:t>
      </w:r>
      <w:proofErr w:type="spellEnd"/>
      <w:r>
        <w:rPr>
          <w:rFonts w:ascii="Times New Roman" w:hAnsi="Times New Roman" w:cs="Times New Roman"/>
          <w:sz w:val="24"/>
          <w:szCs w:val="24"/>
        </w:rPr>
        <w:t xml:space="preserve"> puts it, when it comes to enforcement, “t</w:t>
      </w:r>
      <w:r w:rsidRPr="00843A98">
        <w:rPr>
          <w:rFonts w:ascii="Times New Roman" w:hAnsi="Times New Roman" w:cs="Times New Roman"/>
          <w:sz w:val="24"/>
          <w:szCs w:val="24"/>
        </w:rPr>
        <w:t>wo mechanisms underscore the NAAEC’s emphasis on enforcement and competitiveness concerns.</w:t>
      </w:r>
      <w:proofErr w:type="gramEnd"/>
      <w:r w:rsidRPr="00843A98">
        <w:rPr>
          <w:rFonts w:ascii="Times New Roman" w:hAnsi="Times New Roman" w:cs="Times New Roman"/>
          <w:sz w:val="24"/>
          <w:szCs w:val="24"/>
        </w:rPr>
        <w:t xml:space="preserve"> The NAAEC creates a procedure that allows a complaining Party to seek the imposition of a monetary assessment if a Party is found by a</w:t>
      </w:r>
      <w:r w:rsidR="001A7364">
        <w:rPr>
          <w:rFonts w:ascii="Times New Roman" w:hAnsi="Times New Roman" w:cs="Times New Roman"/>
          <w:sz w:val="24"/>
          <w:szCs w:val="24"/>
        </w:rPr>
        <w:t xml:space="preserve"> tribunal to have engaged in a ‘persistent pattern’</w:t>
      </w:r>
      <w:r w:rsidRPr="00843A98">
        <w:rPr>
          <w:rFonts w:ascii="Times New Roman" w:hAnsi="Times New Roman" w:cs="Times New Roman"/>
          <w:sz w:val="24"/>
          <w:szCs w:val="24"/>
        </w:rPr>
        <w:t xml:space="preserve"> of failure to enforce environmental law with potential competitiveness effects in the NAFTA region.</w:t>
      </w:r>
      <w:r>
        <w:rPr>
          <w:rFonts w:ascii="Times New Roman" w:hAnsi="Times New Roman" w:cs="Times New Roman"/>
          <w:sz w:val="24"/>
          <w:szCs w:val="24"/>
        </w:rPr>
        <w:t xml:space="preserve"> </w:t>
      </w:r>
      <w:r w:rsidRPr="00843A98">
        <w:rPr>
          <w:rFonts w:ascii="Times New Roman" w:hAnsi="Times New Roman" w:cs="Times New Roman"/>
          <w:sz w:val="24"/>
          <w:szCs w:val="24"/>
        </w:rPr>
        <w:t>In addition, it establishes a citizen submission process that provides an avenue for groups or individuals to allege that a Party is failing to effectively e</w:t>
      </w:r>
      <w:r w:rsidR="00C92EE9">
        <w:rPr>
          <w:rFonts w:ascii="Times New Roman" w:hAnsi="Times New Roman" w:cs="Times New Roman"/>
          <w:sz w:val="24"/>
          <w:szCs w:val="24"/>
        </w:rPr>
        <w:t>nforce its environmental laws.</w:t>
      </w:r>
      <w:r w:rsidRPr="00843A98">
        <w:rPr>
          <w:rFonts w:ascii="Times New Roman" w:hAnsi="Times New Roman" w:cs="Times New Roman"/>
          <w:sz w:val="24"/>
          <w:szCs w:val="24"/>
        </w:rPr>
        <w:t xml:space="preserve"> These mechanisms constitut</w:t>
      </w:r>
      <w:r>
        <w:rPr>
          <w:rFonts w:ascii="Times New Roman" w:hAnsi="Times New Roman" w:cs="Times New Roman"/>
          <w:sz w:val="24"/>
          <w:szCs w:val="24"/>
        </w:rPr>
        <w:t>e the NAAEC’s ‘teeth’ in what</w:t>
      </w:r>
      <w:r w:rsidRPr="00843A98">
        <w:rPr>
          <w:rFonts w:ascii="Times New Roman" w:hAnsi="Times New Roman" w:cs="Times New Roman"/>
          <w:sz w:val="24"/>
          <w:szCs w:val="24"/>
        </w:rPr>
        <w:t xml:space="preserve"> otherwise would be solely a forum for reg</w:t>
      </w:r>
      <w:r>
        <w:rPr>
          <w:rFonts w:ascii="Times New Roman" w:hAnsi="Times New Roman" w:cs="Times New Roman"/>
          <w:sz w:val="24"/>
          <w:szCs w:val="24"/>
        </w:rPr>
        <w:t>ional environmental cooperation” (</w:t>
      </w:r>
      <w:proofErr w:type="spellStart"/>
      <w:r>
        <w:rPr>
          <w:rFonts w:ascii="Times New Roman" w:hAnsi="Times New Roman" w:cs="Times New Roman"/>
          <w:sz w:val="24"/>
          <w:szCs w:val="24"/>
        </w:rPr>
        <w:t>Wold</w:t>
      </w:r>
      <w:proofErr w:type="spellEnd"/>
      <w:r>
        <w:rPr>
          <w:rFonts w:ascii="Times New Roman" w:hAnsi="Times New Roman" w:cs="Times New Roman"/>
          <w:sz w:val="24"/>
          <w:szCs w:val="24"/>
        </w:rPr>
        <w:t xml:space="preserve"> 2008: 217). Let us consider each mechanism in turn:</w:t>
      </w:r>
    </w:p>
    <w:p w:rsidR="00843A98" w:rsidRDefault="00843A98" w:rsidP="002D792E">
      <w:pPr>
        <w:autoSpaceDE w:val="0"/>
        <w:autoSpaceDN w:val="0"/>
        <w:adjustRightInd w:val="0"/>
        <w:spacing w:after="0" w:line="240" w:lineRule="auto"/>
        <w:jc w:val="both"/>
        <w:rPr>
          <w:rFonts w:ascii="Times New Roman" w:hAnsi="Times New Roman" w:cs="Times New Roman"/>
          <w:sz w:val="24"/>
          <w:szCs w:val="24"/>
        </w:rPr>
      </w:pPr>
    </w:p>
    <w:p w:rsidR="00FB0572" w:rsidRDefault="00843A98" w:rsidP="002D79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Articles 22-36:</w:t>
      </w:r>
    </w:p>
    <w:p w:rsidR="00843A98" w:rsidRDefault="00843A98" w:rsidP="002D792E">
      <w:pPr>
        <w:autoSpaceDE w:val="0"/>
        <w:autoSpaceDN w:val="0"/>
        <w:adjustRightInd w:val="0"/>
        <w:spacing w:after="0" w:line="240" w:lineRule="auto"/>
        <w:jc w:val="both"/>
        <w:rPr>
          <w:rFonts w:ascii="Times New Roman" w:hAnsi="Times New Roman" w:cs="Times New Roman"/>
          <w:sz w:val="24"/>
          <w:szCs w:val="24"/>
        </w:rPr>
      </w:pPr>
    </w:p>
    <w:p w:rsidR="00AD4C08" w:rsidRDefault="00AD4C08" w:rsidP="002D792E">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Promoter: each of the member states</w:t>
      </w:r>
    </w:p>
    <w:p w:rsidR="00AD4C08" w:rsidRDefault="00AD4C08" w:rsidP="002D792E">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Target: each of the member states</w:t>
      </w:r>
    </w:p>
    <w:p w:rsidR="00AD4C08" w:rsidRDefault="00AD4C08" w:rsidP="002D792E">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Objectives: ensure effective enforcement of environmental laws in each member state</w:t>
      </w:r>
    </w:p>
    <w:p w:rsidR="00843A98" w:rsidRDefault="00AD4C08" w:rsidP="002D792E">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sidRPr="00AD4C08">
        <w:rPr>
          <w:rFonts w:ascii="Times New Roman" w:hAnsi="Times New Roman" w:cs="Times New Roman"/>
          <w:sz w:val="24"/>
          <w:szCs w:val="24"/>
        </w:rPr>
        <w:t xml:space="preserve">Instruments: </w:t>
      </w:r>
    </w:p>
    <w:p w:rsidR="00A41CC5" w:rsidRDefault="00AD4C08" w:rsidP="002D792E">
      <w:pPr>
        <w:pStyle w:val="ListParagraph"/>
        <w:numPr>
          <w:ilvl w:val="1"/>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A41CC5" w:rsidRPr="00AD4C08">
        <w:rPr>
          <w:rFonts w:ascii="Times New Roman" w:hAnsi="Times New Roman" w:cs="Times New Roman"/>
          <w:sz w:val="24"/>
          <w:szCs w:val="24"/>
        </w:rPr>
        <w:t xml:space="preserve">member states </w:t>
      </w:r>
      <w:r w:rsidR="00356696">
        <w:rPr>
          <w:rFonts w:ascii="Times New Roman" w:hAnsi="Times New Roman" w:cs="Times New Roman"/>
          <w:sz w:val="24"/>
          <w:szCs w:val="24"/>
        </w:rPr>
        <w:t>can</w:t>
      </w:r>
      <w:r w:rsidR="00A41CC5" w:rsidRPr="00AD4C08">
        <w:rPr>
          <w:rFonts w:ascii="Times New Roman" w:hAnsi="Times New Roman" w:cs="Times New Roman"/>
          <w:sz w:val="24"/>
          <w:szCs w:val="24"/>
        </w:rPr>
        <w:t xml:space="preserve"> request consultat</w:t>
      </w:r>
      <w:r w:rsidR="00FB0572" w:rsidRPr="00AD4C08">
        <w:rPr>
          <w:rFonts w:ascii="Times New Roman" w:hAnsi="Times New Roman" w:cs="Times New Roman"/>
          <w:sz w:val="24"/>
          <w:szCs w:val="24"/>
        </w:rPr>
        <w:t>ion with a second member state ‘</w:t>
      </w:r>
      <w:r w:rsidR="00A41CC5" w:rsidRPr="00AD4C08">
        <w:rPr>
          <w:rFonts w:ascii="Times New Roman" w:hAnsi="Times New Roman" w:cs="Times New Roman"/>
          <w:sz w:val="24"/>
          <w:szCs w:val="24"/>
        </w:rPr>
        <w:t>regarding whether there has been a persistent pattern of failure by that other Party to effectively enforce its environmental law’ (Article 22)</w:t>
      </w:r>
    </w:p>
    <w:p w:rsidR="00843A98" w:rsidRDefault="00843A98" w:rsidP="002D792E">
      <w:pPr>
        <w:pStyle w:val="ListParagraph"/>
        <w:numPr>
          <w:ilvl w:val="1"/>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if consultations fail </w:t>
      </w:r>
      <w:r w:rsidRPr="00843A98">
        <w:rPr>
          <w:rFonts w:ascii="Times New Roman" w:hAnsi="Times New Roman" w:cs="Times New Roman"/>
          <w:sz w:val="24"/>
          <w:szCs w:val="24"/>
        </w:rPr>
        <w:t xml:space="preserve">to resolve </w:t>
      </w:r>
      <w:r>
        <w:rPr>
          <w:rFonts w:ascii="Times New Roman" w:hAnsi="Times New Roman" w:cs="Times New Roman"/>
          <w:sz w:val="24"/>
          <w:szCs w:val="24"/>
        </w:rPr>
        <w:t>the dispute</w:t>
      </w:r>
      <w:r w:rsidRPr="00843A98">
        <w:rPr>
          <w:rFonts w:ascii="Times New Roman" w:hAnsi="Times New Roman" w:cs="Times New Roman"/>
          <w:sz w:val="24"/>
          <w:szCs w:val="24"/>
        </w:rPr>
        <w:t xml:space="preserve"> between the Parties, the Council may upon a</w:t>
      </w:r>
      <w:r w:rsidRPr="00843A98">
        <w:rPr>
          <w:rFonts w:ascii="Times New Roman" w:hAnsi="Times New Roman" w:cs="Times New Roman"/>
          <w:color w:val="000000"/>
          <w:sz w:val="21"/>
          <w:szCs w:val="21"/>
        </w:rPr>
        <w:t xml:space="preserve"> </w:t>
      </w:r>
      <w:r w:rsidRPr="00843A98">
        <w:rPr>
          <w:rFonts w:ascii="Times New Roman" w:hAnsi="Times New Roman" w:cs="Times New Roman"/>
          <w:sz w:val="24"/>
          <w:szCs w:val="24"/>
        </w:rPr>
        <w:t>two-thirds vote convene an arbitral panel to prepare a report with</w:t>
      </w:r>
      <w:r>
        <w:rPr>
          <w:rFonts w:ascii="Times New Roman" w:hAnsi="Times New Roman" w:cs="Times New Roman"/>
          <w:sz w:val="24"/>
          <w:szCs w:val="24"/>
        </w:rPr>
        <w:t xml:space="preserve"> recommendations for better enforcements (Article 24)</w:t>
      </w:r>
    </w:p>
    <w:p w:rsidR="00A41CC5" w:rsidRDefault="00843A98" w:rsidP="002D792E">
      <w:pPr>
        <w:pStyle w:val="ListParagraph"/>
        <w:numPr>
          <w:ilvl w:val="1"/>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w:t>
      </w:r>
      <w:r w:rsidRPr="00843A98">
        <w:rPr>
          <w:rFonts w:ascii="Times New Roman" w:hAnsi="Times New Roman" w:cs="Times New Roman"/>
          <w:sz w:val="24"/>
          <w:szCs w:val="24"/>
        </w:rPr>
        <w:t xml:space="preserve">the panel finds a persistent failure to enforce environmental law by </w:t>
      </w:r>
      <w:r>
        <w:rPr>
          <w:rFonts w:ascii="Times New Roman" w:hAnsi="Times New Roman" w:cs="Times New Roman"/>
          <w:sz w:val="24"/>
          <w:szCs w:val="24"/>
        </w:rPr>
        <w:t>a member state, the disputing parties ‘may’</w:t>
      </w:r>
      <w:r w:rsidR="00C92EE9">
        <w:rPr>
          <w:rFonts w:ascii="Times New Roman" w:hAnsi="Times New Roman" w:cs="Times New Roman"/>
          <w:sz w:val="24"/>
          <w:szCs w:val="24"/>
        </w:rPr>
        <w:t xml:space="preserve"> agree on a ‘</w:t>
      </w:r>
      <w:r w:rsidRPr="00843A98">
        <w:rPr>
          <w:rFonts w:ascii="Times New Roman" w:hAnsi="Times New Roman" w:cs="Times New Roman"/>
          <w:sz w:val="24"/>
          <w:szCs w:val="24"/>
        </w:rPr>
        <w:t>mutually satisfactory action plan, which normally shall conform to the determinations an</w:t>
      </w:r>
      <w:r>
        <w:rPr>
          <w:rFonts w:ascii="Times New Roman" w:hAnsi="Times New Roman" w:cs="Times New Roman"/>
          <w:sz w:val="24"/>
          <w:szCs w:val="24"/>
        </w:rPr>
        <w:t>d recommendations of the panel’</w:t>
      </w:r>
      <w:r w:rsidR="00736912">
        <w:rPr>
          <w:rFonts w:ascii="Times New Roman" w:hAnsi="Times New Roman" w:cs="Times New Roman"/>
          <w:sz w:val="24"/>
          <w:szCs w:val="24"/>
        </w:rPr>
        <w:t>(Article 33)</w:t>
      </w:r>
    </w:p>
    <w:p w:rsidR="00736912" w:rsidRDefault="00736912" w:rsidP="002D792E">
      <w:pPr>
        <w:pStyle w:val="ListParagraph"/>
        <w:numPr>
          <w:ilvl w:val="1"/>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if the parties cannot agree on a plan or there is disagreement over the implementation of a plan, the disputing member state can request that the panel be reconvened; at this point, the panel may impose a plan on the parties (Article 34)</w:t>
      </w:r>
    </w:p>
    <w:p w:rsidR="00736912" w:rsidRDefault="00736912" w:rsidP="002D792E">
      <w:pPr>
        <w:pStyle w:val="ListParagraph"/>
        <w:numPr>
          <w:ilvl w:val="1"/>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if the panel finds that a party</w:t>
      </w:r>
      <w:r w:rsidRPr="00736912">
        <w:rPr>
          <w:rFonts w:ascii="Times New Roman" w:hAnsi="Times New Roman" w:cs="Times New Roman"/>
          <w:sz w:val="24"/>
          <w:szCs w:val="24"/>
        </w:rPr>
        <w:t xml:space="preserve"> is not fully implementing the plan, it may impose a monetary penalty not to exceed .007% of total trade between the </w:t>
      </w:r>
      <w:r>
        <w:rPr>
          <w:rFonts w:ascii="Times New Roman" w:hAnsi="Times New Roman" w:cs="Times New Roman"/>
          <w:sz w:val="24"/>
          <w:szCs w:val="24"/>
        </w:rPr>
        <w:t>p</w:t>
      </w:r>
      <w:r w:rsidRPr="00736912">
        <w:rPr>
          <w:rFonts w:ascii="Times New Roman" w:hAnsi="Times New Roman" w:cs="Times New Roman"/>
          <w:sz w:val="24"/>
          <w:szCs w:val="24"/>
        </w:rPr>
        <w:t>arties</w:t>
      </w:r>
      <w:r>
        <w:rPr>
          <w:rFonts w:ascii="Times New Roman" w:hAnsi="Times New Roman" w:cs="Times New Roman"/>
          <w:sz w:val="24"/>
          <w:szCs w:val="24"/>
        </w:rPr>
        <w:t xml:space="preserve"> (Article 34(5)</w:t>
      </w:r>
    </w:p>
    <w:p w:rsidR="00736912" w:rsidRDefault="00736912" w:rsidP="002D792E">
      <w:pPr>
        <w:pStyle w:val="ListParagraph"/>
        <w:numPr>
          <w:ilvl w:val="1"/>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a member state </w:t>
      </w:r>
      <w:r w:rsidRPr="00736912">
        <w:rPr>
          <w:rFonts w:ascii="Times New Roman" w:hAnsi="Times New Roman" w:cs="Times New Roman"/>
          <w:sz w:val="24"/>
          <w:szCs w:val="24"/>
        </w:rPr>
        <w:t xml:space="preserve">fails to pay, the other </w:t>
      </w:r>
      <w:r>
        <w:rPr>
          <w:rFonts w:ascii="Times New Roman" w:hAnsi="Times New Roman" w:cs="Times New Roman"/>
          <w:sz w:val="24"/>
          <w:szCs w:val="24"/>
        </w:rPr>
        <w:t>member state</w:t>
      </w:r>
      <w:r w:rsidRPr="00736912">
        <w:rPr>
          <w:rFonts w:ascii="Times New Roman" w:hAnsi="Times New Roman" w:cs="Times New Roman"/>
          <w:sz w:val="24"/>
          <w:szCs w:val="24"/>
        </w:rPr>
        <w:t xml:space="preserve"> in the dispute may suspend NAFTA benefits in an amount not to exceed the monetary assessment (Article 36)</w:t>
      </w:r>
    </w:p>
    <w:p w:rsidR="00736912" w:rsidRPr="00736912" w:rsidRDefault="00736912" w:rsidP="002D792E">
      <w:pPr>
        <w:pStyle w:val="ListParagraph"/>
        <w:numPr>
          <w:ilvl w:val="1"/>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Interestingly, ‘</w:t>
      </w:r>
      <w:r w:rsidR="00C92EE9">
        <w:rPr>
          <w:rFonts w:ascii="Times New Roman" w:hAnsi="Times New Roman" w:cs="Times New Roman"/>
          <w:sz w:val="24"/>
          <w:szCs w:val="24"/>
        </w:rPr>
        <w:t>a</w:t>
      </w:r>
      <w:r w:rsidRPr="00736912">
        <w:rPr>
          <w:rFonts w:ascii="Times New Roman" w:hAnsi="Times New Roman" w:cs="Times New Roman"/>
          <w:sz w:val="24"/>
          <w:szCs w:val="24"/>
        </w:rPr>
        <w:t>ll monetary enforcement assessments shall be paid in the currency of the Party complained against into a fund established in the name of the Commission by the Council and shall be expended at the direction of the Council to improve or enhance the environment or environmental law enforcement in the Party complained against,</w:t>
      </w:r>
      <w:r w:rsidR="00C92EE9">
        <w:rPr>
          <w:rFonts w:ascii="Times New Roman" w:hAnsi="Times New Roman" w:cs="Times New Roman"/>
          <w:sz w:val="24"/>
          <w:szCs w:val="24"/>
        </w:rPr>
        <w:t xml:space="preserve"> consistent with its law</w:t>
      </w:r>
      <w:r>
        <w:rPr>
          <w:rFonts w:ascii="Times New Roman" w:hAnsi="Times New Roman" w:cs="Times New Roman"/>
          <w:sz w:val="24"/>
          <w:szCs w:val="24"/>
        </w:rPr>
        <w:t>’ (Annex 34(3).</w:t>
      </w:r>
    </w:p>
    <w:p w:rsidR="00A41CC5" w:rsidRDefault="00A41CC5" w:rsidP="002D792E">
      <w:pPr>
        <w:autoSpaceDE w:val="0"/>
        <w:autoSpaceDN w:val="0"/>
        <w:adjustRightInd w:val="0"/>
        <w:spacing w:after="0" w:line="240" w:lineRule="auto"/>
        <w:jc w:val="both"/>
        <w:rPr>
          <w:rFonts w:ascii="Times New Roman" w:hAnsi="Times New Roman" w:cs="Times New Roman"/>
          <w:sz w:val="24"/>
          <w:szCs w:val="24"/>
        </w:rPr>
      </w:pPr>
    </w:p>
    <w:p w:rsidR="000A0ABB" w:rsidRDefault="000A0ABB" w:rsidP="002D792E">
      <w:pPr>
        <w:spacing w:after="0" w:line="240" w:lineRule="auto"/>
        <w:jc w:val="both"/>
        <w:rPr>
          <w:rFonts w:ascii="Times New Roman" w:hAnsi="Times New Roman"/>
          <w:sz w:val="24"/>
        </w:rPr>
      </w:pPr>
      <w:r>
        <w:rPr>
          <w:rFonts w:ascii="Times New Roman" w:hAnsi="Times New Roman"/>
          <w:sz w:val="24"/>
        </w:rPr>
        <w:t>Articles 14-15:</w:t>
      </w:r>
    </w:p>
    <w:p w:rsidR="000A0ABB" w:rsidRDefault="000A0ABB" w:rsidP="002D792E">
      <w:pPr>
        <w:spacing w:after="0" w:line="240" w:lineRule="auto"/>
        <w:jc w:val="both"/>
        <w:rPr>
          <w:rFonts w:ascii="Times New Roman" w:hAnsi="Times New Roman"/>
          <w:sz w:val="24"/>
        </w:rPr>
      </w:pPr>
    </w:p>
    <w:p w:rsidR="000A0ABB" w:rsidRDefault="000A0ABB" w:rsidP="002D792E">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Promoter: </w:t>
      </w:r>
      <w:r w:rsidR="007B4219">
        <w:rPr>
          <w:rFonts w:ascii="Times New Roman" w:hAnsi="Times New Roman" w:cs="Times New Roman"/>
          <w:sz w:val="24"/>
          <w:szCs w:val="24"/>
        </w:rPr>
        <w:t>citizens and non-governmental organizations</w:t>
      </w:r>
    </w:p>
    <w:p w:rsidR="000A0ABB" w:rsidRDefault="000A0ABB" w:rsidP="002D792E">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Target: </w:t>
      </w:r>
      <w:r w:rsidR="007B4219">
        <w:rPr>
          <w:rFonts w:ascii="Times New Roman" w:hAnsi="Times New Roman" w:cs="Times New Roman"/>
          <w:sz w:val="24"/>
          <w:szCs w:val="24"/>
        </w:rPr>
        <w:t xml:space="preserve">any of the </w:t>
      </w:r>
      <w:r>
        <w:rPr>
          <w:rFonts w:ascii="Times New Roman" w:hAnsi="Times New Roman" w:cs="Times New Roman"/>
          <w:sz w:val="24"/>
          <w:szCs w:val="24"/>
        </w:rPr>
        <w:t>member states</w:t>
      </w:r>
    </w:p>
    <w:p w:rsidR="007B4219" w:rsidRDefault="000A0ABB" w:rsidP="002D792E">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Objectives: ensure effective enforcement of environmental laws in each member state</w:t>
      </w:r>
    </w:p>
    <w:p w:rsidR="00C85E00" w:rsidRPr="007B4219" w:rsidRDefault="007B4219" w:rsidP="002D792E">
      <w:pPr>
        <w:pStyle w:val="ListParagraph"/>
        <w:numPr>
          <w:ilvl w:val="0"/>
          <w:numId w:val="25"/>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rPr>
      </w:pPr>
      <w:r w:rsidRPr="007B4219">
        <w:rPr>
          <w:rFonts w:ascii="Times New Roman" w:hAnsi="Times New Roman" w:cs="Times New Roman"/>
          <w:sz w:val="24"/>
          <w:szCs w:val="24"/>
        </w:rPr>
        <w:t xml:space="preserve">Instrument: </w:t>
      </w:r>
    </w:p>
    <w:p w:rsidR="007B4219" w:rsidRPr="007B4219" w:rsidRDefault="007B4219" w:rsidP="002D792E">
      <w:pPr>
        <w:pStyle w:val="ListParagraph"/>
        <w:numPr>
          <w:ilvl w:val="1"/>
          <w:numId w:val="25"/>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 xml:space="preserve">A citizen or non-governmental organization can file a submission </w:t>
      </w:r>
      <w:r w:rsidR="00C92EE9">
        <w:rPr>
          <w:rFonts w:ascii="Times New Roman" w:hAnsi="Times New Roman"/>
          <w:sz w:val="24"/>
        </w:rPr>
        <w:t>with</w:t>
      </w:r>
      <w:r>
        <w:rPr>
          <w:rFonts w:ascii="Times New Roman" w:hAnsi="Times New Roman"/>
          <w:sz w:val="24"/>
        </w:rPr>
        <w:t xml:space="preserve"> the Secretariat against a member state for failing to enforce its environmental laws</w:t>
      </w:r>
    </w:p>
    <w:p w:rsidR="007B4219" w:rsidRPr="007B4219" w:rsidRDefault="007B4219" w:rsidP="002D792E">
      <w:pPr>
        <w:pStyle w:val="ListParagraph"/>
        <w:numPr>
          <w:ilvl w:val="1"/>
          <w:numId w:val="25"/>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Provided that certain conditions are met, the Secretariat can ask the member state in quest</w:t>
      </w:r>
      <w:r w:rsidR="00765756">
        <w:rPr>
          <w:rFonts w:ascii="Times New Roman" w:hAnsi="Times New Roman"/>
          <w:sz w:val="24"/>
        </w:rPr>
        <w:t>ion to respond to the complaint</w:t>
      </w:r>
      <w:r>
        <w:rPr>
          <w:rFonts w:ascii="Times New Roman" w:hAnsi="Times New Roman"/>
          <w:sz w:val="24"/>
        </w:rPr>
        <w:t xml:space="preserve"> (or the Secretariat can simply deem such report unnecessary and close the case); if a report</w:t>
      </w:r>
      <w:r w:rsidR="001A7364">
        <w:rPr>
          <w:rFonts w:ascii="Times New Roman" w:hAnsi="Times New Roman"/>
          <w:sz w:val="24"/>
        </w:rPr>
        <w:t xml:space="preserve"> is requested, the member state</w:t>
      </w:r>
      <w:r>
        <w:rPr>
          <w:rFonts w:ascii="Times New Roman" w:hAnsi="Times New Roman"/>
          <w:sz w:val="24"/>
        </w:rPr>
        <w:t xml:space="preserve"> has 30 days to produce it (the report should specify whether </w:t>
      </w:r>
      <w:r w:rsidRPr="007B4219">
        <w:rPr>
          <w:rFonts w:ascii="Times New Roman" w:hAnsi="Times New Roman"/>
          <w:sz w:val="24"/>
        </w:rPr>
        <w:t>the matter is or was the subject of pending judicial or administrative proceedings, and whether private remedies are available</w:t>
      </w:r>
      <w:r>
        <w:rPr>
          <w:rFonts w:ascii="Times New Roman" w:hAnsi="Times New Roman"/>
          <w:sz w:val="24"/>
        </w:rPr>
        <w:t>)</w:t>
      </w:r>
    </w:p>
    <w:p w:rsidR="007B4219" w:rsidRPr="007B4219" w:rsidRDefault="007B4219" w:rsidP="002D792E">
      <w:pPr>
        <w:pStyle w:val="ListParagraph"/>
        <w:numPr>
          <w:ilvl w:val="1"/>
          <w:numId w:val="25"/>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rPr>
      </w:pPr>
      <w:r w:rsidRPr="007B4219">
        <w:rPr>
          <w:rFonts w:ascii="Times New Roman" w:eastAsia="Times New Roman" w:hAnsi="Times New Roman" w:cs="Times New Roman"/>
          <w:sz w:val="24"/>
          <w:szCs w:val="24"/>
        </w:rPr>
        <w:t xml:space="preserve">The Secretariat </w:t>
      </w:r>
      <w:r>
        <w:rPr>
          <w:rFonts w:ascii="Times New Roman" w:eastAsia="Times New Roman" w:hAnsi="Times New Roman" w:cs="Times New Roman"/>
          <w:sz w:val="24"/>
          <w:szCs w:val="24"/>
        </w:rPr>
        <w:t xml:space="preserve">then </w:t>
      </w:r>
      <w:r w:rsidRPr="007B4219">
        <w:rPr>
          <w:rFonts w:ascii="Times New Roman" w:eastAsia="Times New Roman" w:hAnsi="Times New Roman" w:cs="Times New Roman"/>
          <w:sz w:val="24"/>
          <w:szCs w:val="24"/>
        </w:rPr>
        <w:t>has discretion to request authorization from the Council to prepare a factual record upon receiving a response from the Party</w:t>
      </w:r>
      <w:r>
        <w:rPr>
          <w:rFonts w:ascii="Times New Roman" w:eastAsia="Times New Roman" w:hAnsi="Times New Roman" w:cs="Times New Roman"/>
          <w:sz w:val="24"/>
          <w:szCs w:val="24"/>
        </w:rPr>
        <w:t>; the Council must approve the request by 2/3 votes</w:t>
      </w:r>
    </w:p>
    <w:p w:rsidR="007B4219" w:rsidRPr="007B4219" w:rsidRDefault="007B4219" w:rsidP="002D792E">
      <w:pPr>
        <w:pStyle w:val="ListParagraph"/>
        <w:numPr>
          <w:ilvl w:val="1"/>
          <w:numId w:val="25"/>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factual investigation will not assess whether the member state is at fault or even suggest ways in which enforcement could be improved; instead, “</w:t>
      </w:r>
      <w:r w:rsidRPr="007B4219">
        <w:rPr>
          <w:rFonts w:ascii="Times New Roman" w:eastAsia="Times New Roman" w:hAnsi="Times New Roman" w:cs="Times New Roman"/>
          <w:sz w:val="24"/>
          <w:szCs w:val="24"/>
        </w:rPr>
        <w:t>by describing the facts of a submission and the government’s response, the factual record shines a light on government action, whic</w:t>
      </w:r>
      <w:r>
        <w:rPr>
          <w:rFonts w:ascii="Times New Roman" w:eastAsia="Times New Roman" w:hAnsi="Times New Roman" w:cs="Times New Roman"/>
          <w:sz w:val="24"/>
          <w:szCs w:val="24"/>
        </w:rPr>
        <w:t>h readers are free to interpret” (</w:t>
      </w:r>
      <w:proofErr w:type="spellStart"/>
      <w:r>
        <w:rPr>
          <w:rFonts w:ascii="Times New Roman" w:eastAsia="Times New Roman" w:hAnsi="Times New Roman" w:cs="Times New Roman"/>
          <w:sz w:val="24"/>
          <w:szCs w:val="24"/>
        </w:rPr>
        <w:t>Wold</w:t>
      </w:r>
      <w:proofErr w:type="spellEnd"/>
      <w:r>
        <w:rPr>
          <w:rFonts w:ascii="Times New Roman" w:eastAsia="Times New Roman" w:hAnsi="Times New Roman" w:cs="Times New Roman"/>
          <w:sz w:val="24"/>
          <w:szCs w:val="24"/>
        </w:rPr>
        <w:t xml:space="preserve"> 2008: 221). </w:t>
      </w:r>
    </w:p>
    <w:p w:rsidR="00A41CC5" w:rsidRDefault="00A41CC5" w:rsidP="002D792E">
      <w:pPr>
        <w:spacing w:after="0" w:line="240" w:lineRule="auto"/>
        <w:jc w:val="both"/>
        <w:rPr>
          <w:rFonts w:ascii="Times New Roman" w:eastAsia="Times New Roman" w:hAnsi="Times New Roman" w:cs="Times New Roman"/>
          <w:sz w:val="24"/>
          <w:szCs w:val="24"/>
        </w:rPr>
      </w:pPr>
    </w:p>
    <w:p w:rsidR="002D792E" w:rsidRPr="00A41CC5" w:rsidRDefault="002D792E" w:rsidP="002D792E">
      <w:pPr>
        <w:spacing w:after="0" w:line="240" w:lineRule="auto"/>
        <w:jc w:val="both"/>
        <w:rPr>
          <w:rFonts w:ascii="Times New Roman" w:eastAsia="Times New Roman" w:hAnsi="Times New Roman" w:cs="Times New Roman"/>
          <w:sz w:val="24"/>
          <w:szCs w:val="24"/>
        </w:rPr>
      </w:pPr>
    </w:p>
    <w:p w:rsidR="00C85E00" w:rsidRDefault="00C85E00" w:rsidP="002D792E">
      <w:pPr>
        <w:pStyle w:val="ListParagraph"/>
        <w:numPr>
          <w:ilvl w:val="0"/>
          <w:numId w:val="11"/>
        </w:numPr>
        <w:tabs>
          <w:tab w:val="left" w:pos="450"/>
        </w:tabs>
        <w:spacing w:after="0" w:line="240" w:lineRule="auto"/>
        <w:ind w:hanging="720"/>
        <w:jc w:val="both"/>
        <w:rPr>
          <w:rFonts w:ascii="Times New Roman" w:hAnsi="Times New Roman" w:cs="Times New Roman"/>
          <w:b/>
          <w:sz w:val="24"/>
          <w:szCs w:val="24"/>
        </w:rPr>
      </w:pPr>
      <w:r>
        <w:rPr>
          <w:rFonts w:ascii="Times New Roman" w:hAnsi="Times New Roman" w:cs="Times New Roman"/>
          <w:b/>
          <w:sz w:val="24"/>
          <w:szCs w:val="24"/>
        </w:rPr>
        <w:t>Measures of governance transfer: Adoption &amp; application</w:t>
      </w:r>
    </w:p>
    <w:p w:rsidR="00C85E00" w:rsidRDefault="00C85E00" w:rsidP="002D792E">
      <w:pPr>
        <w:tabs>
          <w:tab w:val="left" w:pos="450"/>
        </w:tabs>
        <w:spacing w:after="0" w:line="240" w:lineRule="auto"/>
        <w:jc w:val="both"/>
        <w:rPr>
          <w:rFonts w:ascii="Times New Roman" w:eastAsia="Times New Roman" w:hAnsi="Times New Roman" w:cs="Times New Roman"/>
          <w:sz w:val="24"/>
          <w:szCs w:val="24"/>
        </w:rPr>
      </w:pPr>
    </w:p>
    <w:p w:rsidR="00C85E00" w:rsidRDefault="00C85E00" w:rsidP="002D792E">
      <w:pPr>
        <w:tabs>
          <w:tab w:val="left" w:pos="45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This section focuses again on the </w:t>
      </w:r>
      <w:r w:rsidR="0041638B">
        <w:rPr>
          <w:rFonts w:ascii="Times New Roman" w:hAnsi="Times New Roman" w:cs="Times New Roman"/>
          <w:sz w:val="24"/>
          <w:szCs w:val="24"/>
        </w:rPr>
        <w:t>NAALC and the NAAEC.</w:t>
      </w:r>
      <w:r>
        <w:rPr>
          <w:rFonts w:ascii="Times New Roman" w:hAnsi="Times New Roman" w:cs="Times New Roman"/>
          <w:sz w:val="24"/>
          <w:szCs w:val="24"/>
        </w:rPr>
        <w:t xml:space="preserve"> Attention turns first to NAALC’s </w:t>
      </w:r>
      <w:r w:rsidR="00E945D0">
        <w:rPr>
          <w:rFonts w:ascii="Times New Roman" w:hAnsi="Times New Roman" w:cs="Times New Roman"/>
          <w:sz w:val="24"/>
          <w:szCs w:val="24"/>
        </w:rPr>
        <w:t>adoption and application</w:t>
      </w:r>
      <w:r>
        <w:rPr>
          <w:rFonts w:ascii="Times New Roman" w:hAnsi="Times New Roman" w:cs="Times New Roman"/>
          <w:sz w:val="24"/>
          <w:szCs w:val="24"/>
        </w:rPr>
        <w:t xml:space="preserve"> first, and then </w:t>
      </w:r>
      <w:r w:rsidR="0041638B">
        <w:rPr>
          <w:rFonts w:ascii="Times New Roman" w:hAnsi="Times New Roman" w:cs="Times New Roman"/>
          <w:sz w:val="24"/>
          <w:szCs w:val="24"/>
        </w:rPr>
        <w:t xml:space="preserve">to </w:t>
      </w:r>
      <w:r>
        <w:rPr>
          <w:rFonts w:ascii="Times New Roman" w:hAnsi="Times New Roman" w:cs="Times New Roman"/>
          <w:sz w:val="24"/>
          <w:szCs w:val="24"/>
        </w:rPr>
        <w:t>NAEEC’s</w:t>
      </w:r>
      <w:r w:rsidR="00E945D0">
        <w:rPr>
          <w:rFonts w:ascii="Times New Roman" w:hAnsi="Times New Roman" w:cs="Times New Roman"/>
          <w:sz w:val="24"/>
          <w:szCs w:val="24"/>
        </w:rPr>
        <w:t xml:space="preserve"> adoption and application</w:t>
      </w:r>
      <w:r w:rsidR="00E33C6D">
        <w:rPr>
          <w:rFonts w:ascii="Times New Roman" w:hAnsi="Times New Roman" w:cs="Times New Roman"/>
          <w:sz w:val="24"/>
          <w:szCs w:val="24"/>
        </w:rPr>
        <w:t>.</w:t>
      </w:r>
      <w:r w:rsidR="00431570">
        <w:rPr>
          <w:rFonts w:ascii="Times New Roman" w:hAnsi="Times New Roman" w:cs="Times New Roman"/>
          <w:sz w:val="24"/>
          <w:szCs w:val="24"/>
        </w:rPr>
        <w:t xml:space="preserve"> As we shall see, adoption is limited for both the NAALC and NAAEC. On the application front, we see some activities by the NAALC and NAAEC institutions of relevance (publications of reports, conferences, etc.). The most impressive aspects of both agreements, however, concern their reliance on third-party submissions (citizens, non-governmental actors) to enforce compliance with existing laws. These venues for submission have been used quite a bit to date, and have targeted not only Mexico but Canada and the United States as well. </w:t>
      </w:r>
    </w:p>
    <w:p w:rsidR="00C92EE9" w:rsidRDefault="00C92EE9" w:rsidP="00C92EE9">
      <w:pPr>
        <w:spacing w:after="0" w:line="240" w:lineRule="auto"/>
        <w:jc w:val="both"/>
        <w:rPr>
          <w:rFonts w:ascii="Times New Roman" w:eastAsia="Times New Roman" w:hAnsi="Times New Roman" w:cs="Times New Roman"/>
          <w:i/>
          <w:sz w:val="24"/>
          <w:szCs w:val="24"/>
        </w:rPr>
      </w:pPr>
    </w:p>
    <w:p w:rsidR="00B16C5D" w:rsidRDefault="0041638B" w:rsidP="00C92EE9">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NAALC (Adoption</w:t>
      </w:r>
      <w:r w:rsidR="00E945D0">
        <w:rPr>
          <w:rFonts w:ascii="Times New Roman" w:eastAsia="Times New Roman" w:hAnsi="Times New Roman" w:cs="Times New Roman"/>
          <w:i/>
          <w:sz w:val="24"/>
          <w:szCs w:val="24"/>
        </w:rPr>
        <w:t>)</w:t>
      </w:r>
    </w:p>
    <w:p w:rsidR="00954036" w:rsidRDefault="00954036" w:rsidP="00C92E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the previous section should make clear, the NAALC’s policy for governance transfer is very reactive: for the most part, the NAALC sets up institutions to enable the member states to articulate their concerns and resolve disputes in the implementation of the NAALC’s eleven labor principles.</w:t>
      </w:r>
      <w:r w:rsidR="00655B10">
        <w:rPr>
          <w:rFonts w:ascii="Times New Roman" w:eastAsia="Times New Roman" w:hAnsi="Times New Roman" w:cs="Times New Roman"/>
          <w:sz w:val="24"/>
          <w:szCs w:val="24"/>
        </w:rPr>
        <w:t xml:space="preserve"> </w:t>
      </w:r>
      <w:r w:rsidR="0008624A">
        <w:rPr>
          <w:rFonts w:ascii="Times New Roman" w:eastAsia="Times New Roman" w:hAnsi="Times New Roman" w:cs="Times New Roman"/>
          <w:sz w:val="24"/>
          <w:szCs w:val="24"/>
        </w:rPr>
        <w:t xml:space="preserve">Articles 10 and 11 in particular do envision that the NAALC Council </w:t>
      </w:r>
      <w:proofErr w:type="gramStart"/>
      <w:r w:rsidR="0008624A">
        <w:rPr>
          <w:rFonts w:ascii="Times New Roman" w:eastAsia="Times New Roman" w:hAnsi="Times New Roman" w:cs="Times New Roman"/>
          <w:sz w:val="24"/>
          <w:szCs w:val="24"/>
        </w:rPr>
        <w:t>engage</w:t>
      </w:r>
      <w:proofErr w:type="gramEnd"/>
      <w:r w:rsidR="0008624A">
        <w:rPr>
          <w:rFonts w:ascii="Times New Roman" w:eastAsia="Times New Roman" w:hAnsi="Times New Roman" w:cs="Times New Roman"/>
          <w:sz w:val="24"/>
          <w:szCs w:val="24"/>
        </w:rPr>
        <w:t xml:space="preserve"> in cooperation and other activities; Article 14 asks the Secretariat to make available reports on a variety of topics. The Council and the Commission have in fact executed this function to some extent; it seems appropriate, however, to discuss those activities in the </w:t>
      </w:r>
      <w:r w:rsidR="0008624A">
        <w:rPr>
          <w:rFonts w:ascii="Times New Roman" w:eastAsia="Times New Roman" w:hAnsi="Times New Roman" w:cs="Times New Roman"/>
          <w:i/>
          <w:sz w:val="24"/>
          <w:szCs w:val="24"/>
        </w:rPr>
        <w:t xml:space="preserve">Application </w:t>
      </w:r>
      <w:r w:rsidR="0008624A">
        <w:rPr>
          <w:rFonts w:ascii="Times New Roman" w:eastAsia="Times New Roman" w:hAnsi="Times New Roman" w:cs="Times New Roman"/>
          <w:sz w:val="24"/>
          <w:szCs w:val="24"/>
        </w:rPr>
        <w:t xml:space="preserve">section below, for they amount to actual activities fulfilling in practice the requests set out in Articles 10, 11, and 14. </w:t>
      </w:r>
    </w:p>
    <w:p w:rsidR="00142813" w:rsidRPr="0008624A" w:rsidRDefault="00142813" w:rsidP="00C92EE9">
      <w:pPr>
        <w:spacing w:after="0" w:line="240" w:lineRule="auto"/>
        <w:jc w:val="both"/>
        <w:rPr>
          <w:rFonts w:ascii="Times New Roman" w:eastAsia="Times New Roman" w:hAnsi="Times New Roman" w:cs="Times New Roman"/>
          <w:sz w:val="24"/>
          <w:szCs w:val="24"/>
        </w:rPr>
      </w:pPr>
    </w:p>
    <w:p w:rsidR="00E945D0" w:rsidRDefault="00E945D0" w:rsidP="00142813">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NAALC (Application)</w:t>
      </w:r>
    </w:p>
    <w:p w:rsidR="005F3F32" w:rsidRPr="00142813" w:rsidRDefault="005F3F32" w:rsidP="00142813">
      <w:pPr>
        <w:spacing w:after="0" w:line="240" w:lineRule="auto"/>
        <w:jc w:val="both"/>
        <w:rPr>
          <w:rFonts w:ascii="Times New Roman" w:eastAsia="Times New Roman" w:hAnsi="Times New Roman" w:cs="Times New Roman"/>
          <w:sz w:val="24"/>
          <w:szCs w:val="24"/>
        </w:rPr>
      </w:pPr>
      <w:r w:rsidRPr="00142813">
        <w:rPr>
          <w:rFonts w:ascii="Times New Roman" w:eastAsia="Times New Roman" w:hAnsi="Times New Roman" w:cs="Times New Roman"/>
          <w:sz w:val="24"/>
          <w:szCs w:val="24"/>
        </w:rPr>
        <w:t xml:space="preserve">With </w:t>
      </w:r>
      <w:r w:rsidR="00142813">
        <w:rPr>
          <w:rFonts w:ascii="Times New Roman" w:eastAsia="Times New Roman" w:hAnsi="Times New Roman" w:cs="Times New Roman"/>
          <w:sz w:val="24"/>
          <w:szCs w:val="24"/>
        </w:rPr>
        <w:t>the above</w:t>
      </w:r>
      <w:r w:rsidRPr="00142813">
        <w:rPr>
          <w:rFonts w:ascii="Times New Roman" w:eastAsia="Times New Roman" w:hAnsi="Times New Roman" w:cs="Times New Roman"/>
          <w:sz w:val="24"/>
          <w:szCs w:val="24"/>
        </w:rPr>
        <w:t xml:space="preserve"> in mind, and also recalling that the NAALC Secretariat is at this point temporarily suspended, we can still identify a small number of initiatives that might qualif</w:t>
      </w:r>
      <w:r w:rsidR="004A399F" w:rsidRPr="00142813">
        <w:rPr>
          <w:rFonts w:ascii="Times New Roman" w:eastAsia="Times New Roman" w:hAnsi="Times New Roman" w:cs="Times New Roman"/>
          <w:sz w:val="24"/>
          <w:szCs w:val="24"/>
        </w:rPr>
        <w:t>y as ‘specific measures’ practically applied</w:t>
      </w:r>
      <w:r w:rsidRPr="00142813">
        <w:rPr>
          <w:rFonts w:ascii="Times New Roman" w:eastAsia="Times New Roman" w:hAnsi="Times New Roman" w:cs="Times New Roman"/>
          <w:sz w:val="24"/>
          <w:szCs w:val="24"/>
        </w:rPr>
        <w:t xml:space="preserve"> within the NAALC context. </w:t>
      </w:r>
    </w:p>
    <w:p w:rsidR="002772F7" w:rsidRDefault="005F3F32" w:rsidP="002D792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Articles 10 </w:t>
      </w:r>
      <w:r w:rsidR="004A399F">
        <w:rPr>
          <w:rFonts w:ascii="Times New Roman" w:eastAsia="Times New Roman" w:hAnsi="Times New Roman" w:cs="Times New Roman"/>
          <w:sz w:val="24"/>
          <w:szCs w:val="24"/>
        </w:rPr>
        <w:t xml:space="preserve">of the </w:t>
      </w:r>
      <w:r>
        <w:rPr>
          <w:rFonts w:ascii="Times New Roman" w:eastAsia="Times New Roman" w:hAnsi="Times New Roman" w:cs="Times New Roman"/>
          <w:sz w:val="24"/>
          <w:szCs w:val="24"/>
        </w:rPr>
        <w:t xml:space="preserve">NAALC </w:t>
      </w:r>
      <w:r w:rsidR="004A399F">
        <w:rPr>
          <w:rFonts w:ascii="Times New Roman" w:eastAsia="Times New Roman" w:hAnsi="Times New Roman" w:cs="Times New Roman"/>
          <w:sz w:val="24"/>
          <w:szCs w:val="24"/>
        </w:rPr>
        <w:t>states that the Council shall (e) approve for publication reports and studies prepared by the Secretariat</w:t>
      </w:r>
      <w:r w:rsidR="00072A9D">
        <w:rPr>
          <w:rFonts w:ascii="Times New Roman" w:eastAsia="Times New Roman" w:hAnsi="Times New Roman" w:cs="Times New Roman"/>
          <w:sz w:val="24"/>
          <w:szCs w:val="24"/>
        </w:rPr>
        <w:t xml:space="preserve"> (as specified, in part, under Article 14)</w:t>
      </w:r>
      <w:r w:rsidR="004A399F">
        <w:rPr>
          <w:rFonts w:ascii="Times New Roman" w:eastAsia="Times New Roman" w:hAnsi="Times New Roman" w:cs="Times New Roman"/>
          <w:sz w:val="24"/>
          <w:szCs w:val="24"/>
        </w:rPr>
        <w:t>, independent experts or working groups</w:t>
      </w:r>
      <w:r w:rsidR="002772F7">
        <w:rPr>
          <w:rFonts w:ascii="Times New Roman" w:eastAsia="Times New Roman" w:hAnsi="Times New Roman" w:cs="Times New Roman"/>
          <w:sz w:val="24"/>
          <w:szCs w:val="24"/>
        </w:rPr>
        <w:t>. Given this:</w:t>
      </w:r>
    </w:p>
    <w:p w:rsidR="002772F7" w:rsidRDefault="002772F7" w:rsidP="002D792E">
      <w:pPr>
        <w:pStyle w:val="ListParagraph"/>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Council, as </w:t>
      </w:r>
      <w:r w:rsidRPr="00297F4B">
        <w:rPr>
          <w:rFonts w:ascii="Times New Roman" w:eastAsia="Times New Roman" w:hAnsi="Times New Roman" w:cs="Times New Roman"/>
          <w:sz w:val="24"/>
          <w:szCs w:val="24"/>
          <w:u w:val="single"/>
        </w:rPr>
        <w:t>promoter</w:t>
      </w:r>
      <w:r>
        <w:rPr>
          <w:rFonts w:ascii="Times New Roman" w:eastAsia="Times New Roman" w:hAnsi="Times New Roman" w:cs="Times New Roman"/>
          <w:sz w:val="24"/>
          <w:szCs w:val="24"/>
        </w:rPr>
        <w:t xml:space="preserve">, </w:t>
      </w:r>
      <w:r w:rsidR="00781B62">
        <w:rPr>
          <w:rFonts w:ascii="Times New Roman" w:eastAsia="Times New Roman" w:hAnsi="Times New Roman" w:cs="Times New Roman"/>
          <w:sz w:val="24"/>
          <w:szCs w:val="24"/>
        </w:rPr>
        <w:t xml:space="preserve">has </w:t>
      </w:r>
      <w:r w:rsidR="00AD19F0">
        <w:rPr>
          <w:rFonts w:ascii="Times New Roman" w:eastAsia="Times New Roman" w:hAnsi="Times New Roman" w:cs="Times New Roman"/>
          <w:sz w:val="24"/>
          <w:szCs w:val="24"/>
        </w:rPr>
        <w:t xml:space="preserve">published, with the general public in mind as its </w:t>
      </w:r>
      <w:r w:rsidR="00AD19F0" w:rsidRPr="00142813">
        <w:rPr>
          <w:rFonts w:ascii="Times New Roman" w:eastAsia="Times New Roman" w:hAnsi="Times New Roman" w:cs="Times New Roman"/>
          <w:sz w:val="24"/>
          <w:szCs w:val="24"/>
          <w:u w:val="single"/>
        </w:rPr>
        <w:t>target</w:t>
      </w:r>
      <w:r>
        <w:rPr>
          <w:rFonts w:ascii="Times New Roman" w:eastAsia="Times New Roman" w:hAnsi="Times New Roman" w:cs="Times New Roman"/>
          <w:sz w:val="24"/>
          <w:szCs w:val="24"/>
        </w:rPr>
        <w:t xml:space="preserve"> on several occasions</w:t>
      </w:r>
      <w:r w:rsidR="00297F4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reports</w:t>
      </w:r>
      <w:r w:rsidR="00E80E08">
        <w:rPr>
          <w:rFonts w:ascii="Times New Roman" w:eastAsia="Times New Roman" w:hAnsi="Times New Roman" w:cs="Times New Roman"/>
          <w:sz w:val="24"/>
          <w:szCs w:val="24"/>
        </w:rPr>
        <w:t>. The most important include</w:t>
      </w:r>
      <w:r w:rsidR="00417D3C">
        <w:rPr>
          <w:rFonts w:ascii="Times New Roman" w:eastAsia="Times New Roman" w:hAnsi="Times New Roman" w:cs="Times New Roman"/>
          <w:sz w:val="24"/>
          <w:szCs w:val="24"/>
        </w:rPr>
        <w:t xml:space="preserve"> (Commission for Labor Cooperation 2009</w:t>
      </w:r>
      <w:r w:rsidR="00072A9D">
        <w:rPr>
          <w:rFonts w:ascii="Times New Roman" w:eastAsia="Times New Roman" w:hAnsi="Times New Roman" w:cs="Times New Roman"/>
          <w:sz w:val="24"/>
          <w:szCs w:val="24"/>
        </w:rPr>
        <w:t>; also see the NAALC Website</w:t>
      </w:r>
      <w:r w:rsidR="00072A9D">
        <w:rPr>
          <w:rStyle w:val="FootnoteReference"/>
          <w:rFonts w:ascii="Times New Roman" w:eastAsia="Times New Roman" w:hAnsi="Times New Roman" w:cs="Times New Roman"/>
          <w:sz w:val="24"/>
          <w:szCs w:val="24"/>
        </w:rPr>
        <w:footnoteReference w:id="7"/>
      </w:r>
      <w:r w:rsidR="00072A9D">
        <w:rPr>
          <w:rFonts w:ascii="Times New Roman" w:eastAsia="Times New Roman" w:hAnsi="Times New Roman" w:cs="Times New Roman"/>
          <w:sz w:val="24"/>
          <w:szCs w:val="24"/>
        </w:rPr>
        <w:t>):</w:t>
      </w:r>
    </w:p>
    <w:p w:rsidR="00E80E08" w:rsidRPr="00781B62" w:rsidRDefault="00E80E08" w:rsidP="002D792E">
      <w:pPr>
        <w:pStyle w:val="ListParagraph"/>
        <w:numPr>
          <w:ilvl w:val="1"/>
          <w:numId w:val="22"/>
        </w:numPr>
        <w:spacing w:before="100" w:beforeAutospacing="1" w:after="100" w:afterAutospacing="1" w:line="240" w:lineRule="auto"/>
        <w:jc w:val="both"/>
        <w:rPr>
          <w:rFonts w:ascii="Times New Roman" w:eastAsia="Times New Roman" w:hAnsi="Times New Roman" w:cs="Times New Roman"/>
          <w:i/>
          <w:sz w:val="24"/>
          <w:szCs w:val="24"/>
        </w:rPr>
      </w:pPr>
      <w:r w:rsidRPr="00781B62">
        <w:rPr>
          <w:rFonts w:ascii="Times New Roman" w:eastAsia="Times New Roman" w:hAnsi="Times New Roman" w:cs="Times New Roman"/>
          <w:i/>
          <w:sz w:val="24"/>
          <w:szCs w:val="24"/>
        </w:rPr>
        <w:t>Migrant Workers Rights in North America (2011)</w:t>
      </w:r>
    </w:p>
    <w:p w:rsidR="00417D3C" w:rsidRDefault="00E80E08" w:rsidP="002D792E">
      <w:pPr>
        <w:pStyle w:val="ListParagraph"/>
        <w:numPr>
          <w:ilvl w:val="1"/>
          <w:numId w:val="22"/>
        </w:numPr>
        <w:spacing w:before="100" w:beforeAutospacing="1" w:after="100" w:afterAutospacing="1" w:line="240" w:lineRule="auto"/>
        <w:jc w:val="both"/>
        <w:rPr>
          <w:rFonts w:ascii="Times New Roman" w:eastAsia="Times New Roman" w:hAnsi="Times New Roman" w:cs="Times New Roman"/>
          <w:i/>
          <w:sz w:val="24"/>
          <w:szCs w:val="24"/>
        </w:rPr>
      </w:pPr>
      <w:r w:rsidRPr="00781B62">
        <w:rPr>
          <w:rFonts w:ascii="Times New Roman" w:eastAsia="Times New Roman" w:hAnsi="Times New Roman" w:cs="Times New Roman"/>
          <w:i/>
          <w:sz w:val="24"/>
          <w:szCs w:val="24"/>
        </w:rPr>
        <w:t>Workplace Anti-Discrimination and Equal Pay Laws (2007</w:t>
      </w:r>
      <w:r w:rsidR="00417D3C">
        <w:rPr>
          <w:rFonts w:ascii="Times New Roman" w:eastAsia="Times New Roman" w:hAnsi="Times New Roman" w:cs="Times New Roman"/>
          <w:i/>
          <w:sz w:val="24"/>
          <w:szCs w:val="24"/>
        </w:rPr>
        <w:t>)</w:t>
      </w:r>
    </w:p>
    <w:p w:rsidR="00E80E08" w:rsidRPr="00781B62" w:rsidRDefault="00417D3C" w:rsidP="002D792E">
      <w:pPr>
        <w:pStyle w:val="ListParagraph"/>
        <w:numPr>
          <w:ilvl w:val="1"/>
          <w:numId w:val="22"/>
        </w:numPr>
        <w:spacing w:before="100" w:beforeAutospacing="1" w:after="100" w:afterAutospacing="1"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Violence at Work in North America (2006)</w:t>
      </w:r>
    </w:p>
    <w:p w:rsidR="00417D3C" w:rsidRDefault="00417D3C" w:rsidP="002D792E">
      <w:pPr>
        <w:pStyle w:val="ListParagraph"/>
        <w:numPr>
          <w:ilvl w:val="1"/>
          <w:numId w:val="22"/>
        </w:numPr>
        <w:spacing w:before="100" w:beforeAutospacing="1" w:after="100" w:afterAutospacing="1"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Benefits in North America (2004)</w:t>
      </w:r>
    </w:p>
    <w:p w:rsidR="00417D3C" w:rsidRDefault="00417D3C" w:rsidP="002D792E">
      <w:pPr>
        <w:pStyle w:val="ListParagraph"/>
        <w:numPr>
          <w:ilvl w:val="1"/>
          <w:numId w:val="22"/>
        </w:numPr>
        <w:spacing w:before="100" w:beforeAutospacing="1" w:after="100" w:afterAutospacing="1"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Guide to Labor and Employment Laws for Migrant Workers in North America (2004)</w:t>
      </w:r>
    </w:p>
    <w:p w:rsidR="00417D3C" w:rsidRDefault="00417D3C" w:rsidP="002D792E">
      <w:pPr>
        <w:pStyle w:val="ListParagraph"/>
        <w:numPr>
          <w:ilvl w:val="1"/>
          <w:numId w:val="22"/>
        </w:numPr>
        <w:spacing w:before="100" w:beforeAutospacing="1" w:after="100" w:afterAutospacing="1"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Workplaces Injuries and Illnesses in North America (2004)</w:t>
      </w:r>
    </w:p>
    <w:p w:rsidR="00E80E08" w:rsidRPr="00781B62" w:rsidRDefault="00CF296F" w:rsidP="002D792E">
      <w:pPr>
        <w:pStyle w:val="ListParagraph"/>
        <w:numPr>
          <w:ilvl w:val="1"/>
          <w:numId w:val="22"/>
        </w:numPr>
        <w:spacing w:before="100" w:beforeAutospacing="1" w:after="100" w:afterAutospacing="1" w:line="240" w:lineRule="auto"/>
        <w:jc w:val="both"/>
        <w:rPr>
          <w:rFonts w:ascii="Times New Roman" w:eastAsia="Times New Roman" w:hAnsi="Times New Roman" w:cs="Times New Roman"/>
          <w:i/>
          <w:sz w:val="24"/>
          <w:szCs w:val="24"/>
        </w:rPr>
      </w:pPr>
      <w:r w:rsidRPr="00781B62">
        <w:rPr>
          <w:rFonts w:ascii="Times New Roman" w:eastAsia="Times New Roman" w:hAnsi="Times New Roman" w:cs="Times New Roman"/>
          <w:i/>
          <w:sz w:val="24"/>
          <w:szCs w:val="24"/>
        </w:rPr>
        <w:t>The Rights of Nonstandard Workers: A North American Guide (2003)</w:t>
      </w:r>
    </w:p>
    <w:p w:rsidR="00CF296F" w:rsidRPr="00781B62" w:rsidRDefault="00CF296F" w:rsidP="002D792E">
      <w:pPr>
        <w:pStyle w:val="ListParagraph"/>
        <w:numPr>
          <w:ilvl w:val="1"/>
          <w:numId w:val="22"/>
        </w:numPr>
        <w:spacing w:before="100" w:beforeAutospacing="1" w:after="100" w:afterAutospacing="1" w:line="240" w:lineRule="auto"/>
        <w:jc w:val="both"/>
        <w:rPr>
          <w:rFonts w:ascii="Times New Roman" w:eastAsia="Times New Roman" w:hAnsi="Times New Roman" w:cs="Times New Roman"/>
          <w:i/>
          <w:sz w:val="24"/>
          <w:szCs w:val="24"/>
        </w:rPr>
      </w:pPr>
      <w:r w:rsidRPr="00781B62">
        <w:rPr>
          <w:rFonts w:ascii="Times New Roman" w:eastAsia="Times New Roman" w:hAnsi="Times New Roman" w:cs="Times New Roman"/>
          <w:i/>
          <w:sz w:val="24"/>
          <w:szCs w:val="24"/>
        </w:rPr>
        <w:t>Protection of Migrant Agricultural Workers (2002)</w:t>
      </w:r>
    </w:p>
    <w:p w:rsidR="00CF296F" w:rsidRPr="00781B62" w:rsidRDefault="00CF296F" w:rsidP="002D792E">
      <w:pPr>
        <w:pStyle w:val="ListParagraph"/>
        <w:numPr>
          <w:ilvl w:val="1"/>
          <w:numId w:val="22"/>
        </w:numPr>
        <w:spacing w:before="100" w:beforeAutospacing="1" w:after="100" w:afterAutospacing="1" w:line="240" w:lineRule="auto"/>
        <w:jc w:val="both"/>
        <w:rPr>
          <w:rFonts w:ascii="Times New Roman" w:eastAsia="Times New Roman" w:hAnsi="Times New Roman" w:cs="Times New Roman"/>
          <w:i/>
          <w:sz w:val="24"/>
          <w:szCs w:val="24"/>
        </w:rPr>
      </w:pPr>
      <w:r w:rsidRPr="00781B62">
        <w:rPr>
          <w:rFonts w:ascii="Times New Roman" w:eastAsia="Times New Roman" w:hAnsi="Times New Roman" w:cs="Times New Roman"/>
          <w:i/>
          <w:sz w:val="24"/>
          <w:szCs w:val="24"/>
        </w:rPr>
        <w:t>Standards and Advanced Practices in the North American Garment Industry (2000)</w:t>
      </w:r>
    </w:p>
    <w:p w:rsidR="00CF296F" w:rsidRDefault="00CF296F" w:rsidP="002D792E">
      <w:pPr>
        <w:pStyle w:val="ListParagraph"/>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seminar proceedings were </w:t>
      </w:r>
      <w:r w:rsidR="00781B62">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published:</w:t>
      </w:r>
    </w:p>
    <w:p w:rsidR="00CF296F" w:rsidRDefault="00CF296F" w:rsidP="002D792E">
      <w:pPr>
        <w:pStyle w:val="ListParagraph"/>
        <w:numPr>
          <w:ilvl w:val="1"/>
          <w:numId w:val="2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Proceedings from a s</w:t>
      </w:r>
      <w:r w:rsidRPr="00CF296F">
        <w:rPr>
          <w:rFonts w:ascii="Times New Roman" w:eastAsia="Times New Roman" w:hAnsi="Times New Roman" w:cs="Times New Roman"/>
          <w:sz w:val="24"/>
          <w:szCs w:val="24"/>
        </w:rPr>
        <w:t xml:space="preserve">eminar </w:t>
      </w:r>
      <w:r>
        <w:rPr>
          <w:rFonts w:ascii="Times New Roman" w:eastAsia="Times New Roman" w:hAnsi="Times New Roman" w:cs="Times New Roman"/>
          <w:sz w:val="24"/>
          <w:szCs w:val="24"/>
        </w:rPr>
        <w:t xml:space="preserve">in 2000 in Mexico City with </w:t>
      </w:r>
      <w:r w:rsidRPr="00CF296F">
        <w:rPr>
          <w:rFonts w:ascii="Times New Roman" w:eastAsia="Times New Roman" w:hAnsi="Times New Roman" w:cs="Times New Roman"/>
          <w:sz w:val="24"/>
          <w:szCs w:val="24"/>
        </w:rPr>
        <w:t>prominent academic economists and high-level labor and business representatives to exchange ideas and exper</w:t>
      </w:r>
      <w:r>
        <w:rPr>
          <w:rFonts w:ascii="Times New Roman" w:eastAsia="Times New Roman" w:hAnsi="Times New Roman" w:cs="Times New Roman"/>
          <w:sz w:val="24"/>
          <w:szCs w:val="24"/>
        </w:rPr>
        <w:t>iences in an attempt to understand the links between productivity and workers’ income levels (</w:t>
      </w:r>
      <w:r w:rsidRPr="00417D3C">
        <w:rPr>
          <w:rFonts w:ascii="Times New Roman" w:eastAsia="Times New Roman" w:hAnsi="Times New Roman" w:cs="Times New Roman"/>
          <w:i/>
          <w:sz w:val="24"/>
          <w:szCs w:val="24"/>
        </w:rPr>
        <w:t>Incomes and Productivity in North America –Papers from the 2000 Seminars</w:t>
      </w:r>
      <w:r>
        <w:rPr>
          <w:rFonts w:ascii="Times New Roman" w:eastAsia="Times New Roman" w:hAnsi="Times New Roman" w:cs="Times New Roman"/>
          <w:sz w:val="24"/>
          <w:szCs w:val="24"/>
        </w:rPr>
        <w:t>)</w:t>
      </w:r>
    </w:p>
    <w:p w:rsidR="00CF296F" w:rsidRPr="002772F7" w:rsidRDefault="00CF296F" w:rsidP="002D792E">
      <w:pPr>
        <w:pStyle w:val="ListParagraph"/>
        <w:numPr>
          <w:ilvl w:val="1"/>
          <w:numId w:val="2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Proceedings from two seminars (the last in 1998) in Dallas with the same sorts of participants and objectives as the</w:t>
      </w:r>
      <w:r w:rsidR="00417D3C">
        <w:rPr>
          <w:rFonts w:ascii="Times New Roman" w:eastAsia="Times New Roman" w:hAnsi="Times New Roman" w:cs="Times New Roman"/>
          <w:sz w:val="24"/>
          <w:szCs w:val="24"/>
        </w:rPr>
        <w:t xml:space="preserve"> 2000 seminar mentioned above (</w:t>
      </w:r>
      <w:r w:rsidRPr="00417D3C">
        <w:rPr>
          <w:rFonts w:ascii="Times New Roman" w:eastAsia="Times New Roman" w:hAnsi="Times New Roman" w:cs="Times New Roman"/>
          <w:i/>
          <w:sz w:val="24"/>
          <w:szCs w:val="24"/>
        </w:rPr>
        <w:t>Incomes and Productivity in North America –Papers from the 1998 Seminar</w:t>
      </w:r>
      <w:r>
        <w:rPr>
          <w:rFonts w:ascii="Times New Roman" w:eastAsia="Times New Roman" w:hAnsi="Times New Roman" w:cs="Times New Roman"/>
          <w:sz w:val="24"/>
          <w:szCs w:val="24"/>
        </w:rPr>
        <w:t>)</w:t>
      </w:r>
      <w:r w:rsidR="00417D3C">
        <w:rPr>
          <w:rFonts w:ascii="Times New Roman" w:eastAsia="Times New Roman" w:hAnsi="Times New Roman" w:cs="Times New Roman"/>
          <w:sz w:val="24"/>
          <w:szCs w:val="24"/>
        </w:rPr>
        <w:t>.</w:t>
      </w:r>
    </w:p>
    <w:p w:rsidR="00781B62" w:rsidRDefault="002772F7" w:rsidP="002D792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Articles 10 of the NAALC states that the Council</w:t>
      </w:r>
      <w:r w:rsidR="00781B62">
        <w:rPr>
          <w:rFonts w:ascii="Times New Roman" w:eastAsia="Times New Roman" w:hAnsi="Times New Roman" w:cs="Times New Roman"/>
          <w:sz w:val="24"/>
          <w:szCs w:val="24"/>
        </w:rPr>
        <w:t xml:space="preserve"> (as part of the Commission)</w:t>
      </w:r>
      <w:r>
        <w:rPr>
          <w:rFonts w:ascii="Times New Roman" w:eastAsia="Times New Roman" w:hAnsi="Times New Roman" w:cs="Times New Roman"/>
          <w:sz w:val="24"/>
          <w:szCs w:val="24"/>
        </w:rPr>
        <w:t xml:space="preserve"> shall </w:t>
      </w:r>
      <w:r w:rsidR="004A399F">
        <w:rPr>
          <w:rFonts w:ascii="Times New Roman" w:eastAsia="Times New Roman" w:hAnsi="Times New Roman" w:cs="Times New Roman"/>
          <w:sz w:val="24"/>
          <w:szCs w:val="24"/>
        </w:rPr>
        <w:t xml:space="preserve">(f) facilitate Party-to-Party </w:t>
      </w:r>
      <w:r>
        <w:rPr>
          <w:rFonts w:ascii="Times New Roman" w:eastAsia="Times New Roman" w:hAnsi="Times New Roman" w:cs="Times New Roman"/>
          <w:sz w:val="24"/>
          <w:szCs w:val="24"/>
        </w:rPr>
        <w:t>consultations, including through the exch</w:t>
      </w:r>
      <w:r w:rsidR="00781B62">
        <w:rPr>
          <w:rFonts w:ascii="Times New Roman" w:eastAsia="Times New Roman" w:hAnsi="Times New Roman" w:cs="Times New Roman"/>
          <w:sz w:val="24"/>
          <w:szCs w:val="24"/>
        </w:rPr>
        <w:t>ange of information. These are some of the relevant activities that</w:t>
      </w:r>
      <w:r w:rsidR="00AD19F0">
        <w:rPr>
          <w:rFonts w:ascii="Times New Roman" w:eastAsia="Times New Roman" w:hAnsi="Times New Roman" w:cs="Times New Roman"/>
          <w:sz w:val="24"/>
          <w:szCs w:val="24"/>
        </w:rPr>
        <w:t xml:space="preserve"> the Commission, as the </w:t>
      </w:r>
      <w:r w:rsidR="00AD19F0" w:rsidRPr="00297F4B">
        <w:rPr>
          <w:rFonts w:ascii="Times New Roman" w:eastAsia="Times New Roman" w:hAnsi="Times New Roman" w:cs="Times New Roman"/>
          <w:sz w:val="24"/>
          <w:szCs w:val="24"/>
          <w:u w:val="single"/>
        </w:rPr>
        <w:t>promoter</w:t>
      </w:r>
      <w:r w:rsidR="00AD19F0">
        <w:rPr>
          <w:rFonts w:ascii="Times New Roman" w:eastAsia="Times New Roman" w:hAnsi="Times New Roman" w:cs="Times New Roman"/>
          <w:i/>
          <w:sz w:val="24"/>
          <w:szCs w:val="24"/>
        </w:rPr>
        <w:t>,</w:t>
      </w:r>
      <w:r w:rsidR="00781B62">
        <w:rPr>
          <w:rFonts w:ascii="Times New Roman" w:eastAsia="Times New Roman" w:hAnsi="Times New Roman" w:cs="Times New Roman"/>
          <w:sz w:val="24"/>
          <w:szCs w:val="24"/>
        </w:rPr>
        <w:t xml:space="preserve"> </w:t>
      </w:r>
      <w:r w:rsidR="00AD19F0">
        <w:rPr>
          <w:rFonts w:ascii="Times New Roman" w:eastAsia="Times New Roman" w:hAnsi="Times New Roman" w:cs="Times New Roman"/>
          <w:sz w:val="24"/>
          <w:szCs w:val="24"/>
        </w:rPr>
        <w:t>has</w:t>
      </w:r>
      <w:r w:rsidR="00781B62">
        <w:rPr>
          <w:rFonts w:ascii="Times New Roman" w:eastAsia="Times New Roman" w:hAnsi="Times New Roman" w:cs="Times New Roman"/>
          <w:sz w:val="24"/>
          <w:szCs w:val="24"/>
        </w:rPr>
        <w:t xml:space="preserve"> </w:t>
      </w:r>
      <w:r w:rsidR="007041B3">
        <w:rPr>
          <w:rFonts w:ascii="Times New Roman" w:eastAsia="Times New Roman" w:hAnsi="Times New Roman" w:cs="Times New Roman"/>
          <w:sz w:val="24"/>
          <w:szCs w:val="24"/>
        </w:rPr>
        <w:t>engaged in (with the help as well of the NAOs), with the member states as the</w:t>
      </w:r>
      <w:r w:rsidR="00AD19F0">
        <w:rPr>
          <w:rFonts w:ascii="Times New Roman" w:eastAsia="Times New Roman" w:hAnsi="Times New Roman" w:cs="Times New Roman"/>
          <w:sz w:val="24"/>
          <w:szCs w:val="24"/>
        </w:rPr>
        <w:t xml:space="preserve"> </w:t>
      </w:r>
      <w:r w:rsidR="00AD19F0" w:rsidRPr="00297F4B">
        <w:rPr>
          <w:rFonts w:ascii="Times New Roman" w:eastAsia="Times New Roman" w:hAnsi="Times New Roman" w:cs="Times New Roman"/>
          <w:sz w:val="24"/>
          <w:szCs w:val="24"/>
          <w:u w:val="single"/>
        </w:rPr>
        <w:t>targets</w:t>
      </w:r>
      <w:r w:rsidR="00162E5D">
        <w:rPr>
          <w:rFonts w:ascii="Times New Roman" w:eastAsia="Times New Roman" w:hAnsi="Times New Roman" w:cs="Times New Roman"/>
          <w:i/>
          <w:sz w:val="24"/>
          <w:szCs w:val="24"/>
        </w:rPr>
        <w:t xml:space="preserve"> </w:t>
      </w:r>
      <w:r w:rsidR="00162E5D">
        <w:rPr>
          <w:rFonts w:ascii="Times New Roman" w:eastAsia="Times New Roman" w:hAnsi="Times New Roman" w:cs="Times New Roman"/>
          <w:sz w:val="24"/>
          <w:szCs w:val="24"/>
        </w:rPr>
        <w:t>(</w:t>
      </w:r>
      <w:r w:rsidR="00417D3C">
        <w:rPr>
          <w:rFonts w:ascii="Times New Roman" w:eastAsia="Times New Roman" w:hAnsi="Times New Roman" w:cs="Times New Roman"/>
          <w:sz w:val="24"/>
          <w:szCs w:val="24"/>
        </w:rPr>
        <w:t>Commission for Labor</w:t>
      </w:r>
      <w:r w:rsidR="00162E5D">
        <w:rPr>
          <w:rFonts w:ascii="Times New Roman" w:eastAsia="Times New Roman" w:hAnsi="Times New Roman" w:cs="Times New Roman"/>
          <w:sz w:val="24"/>
          <w:szCs w:val="24"/>
        </w:rPr>
        <w:t xml:space="preserve"> Cooperation 2010</w:t>
      </w:r>
      <w:r w:rsidR="00417D3C">
        <w:rPr>
          <w:rFonts w:ascii="Times New Roman" w:eastAsia="Times New Roman" w:hAnsi="Times New Roman" w:cs="Times New Roman"/>
          <w:sz w:val="24"/>
          <w:szCs w:val="24"/>
        </w:rPr>
        <w:t xml:space="preserve"> and Commission for Labor Cooperation 2009</w:t>
      </w:r>
      <w:r w:rsidR="00162E5D">
        <w:rPr>
          <w:rFonts w:ascii="Times New Roman" w:eastAsia="Times New Roman" w:hAnsi="Times New Roman" w:cs="Times New Roman"/>
          <w:sz w:val="24"/>
          <w:szCs w:val="24"/>
        </w:rPr>
        <w:t>)</w:t>
      </w:r>
      <w:r w:rsidR="00AD19F0">
        <w:rPr>
          <w:rFonts w:ascii="Times New Roman" w:eastAsia="Times New Roman" w:hAnsi="Times New Roman" w:cs="Times New Roman"/>
          <w:sz w:val="24"/>
          <w:szCs w:val="24"/>
        </w:rPr>
        <w:t xml:space="preserve">: </w:t>
      </w:r>
    </w:p>
    <w:p w:rsidR="007041B3" w:rsidRDefault="007041B3" w:rsidP="002D792E">
      <w:pPr>
        <w:pStyle w:val="ListParagraph"/>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Government</w:t>
      </w:r>
      <w:r w:rsidR="00162E5D">
        <w:rPr>
          <w:rFonts w:ascii="Times New Roman" w:eastAsia="Times New Roman" w:hAnsi="Times New Roman" w:cs="Times New Roman"/>
          <w:sz w:val="24"/>
          <w:szCs w:val="24"/>
        </w:rPr>
        <w:t>-</w:t>
      </w:r>
      <w:r>
        <w:rPr>
          <w:rFonts w:ascii="Times New Roman" w:eastAsia="Times New Roman" w:hAnsi="Times New Roman" w:cs="Times New Roman"/>
          <w:sz w:val="24"/>
          <w:szCs w:val="24"/>
        </w:rPr>
        <w:t>to</w:t>
      </w:r>
      <w:r w:rsidR="00162E5D">
        <w:rPr>
          <w:rFonts w:ascii="Times New Roman" w:eastAsia="Times New Roman" w:hAnsi="Times New Roman" w:cs="Times New Roman"/>
          <w:sz w:val="24"/>
          <w:szCs w:val="24"/>
        </w:rPr>
        <w:t>-</w:t>
      </w:r>
      <w:r>
        <w:rPr>
          <w:rFonts w:ascii="Times New Roman" w:eastAsia="Times New Roman" w:hAnsi="Times New Roman" w:cs="Times New Roman"/>
          <w:sz w:val="24"/>
          <w:szCs w:val="24"/>
        </w:rPr>
        <w:t>Government Sessio</w:t>
      </w:r>
      <w:r w:rsidR="00162E5D">
        <w:rPr>
          <w:rFonts w:ascii="Times New Roman" w:eastAsia="Times New Roman" w:hAnsi="Times New Roman" w:cs="Times New Roman"/>
          <w:sz w:val="24"/>
          <w:szCs w:val="24"/>
        </w:rPr>
        <w:t>n (in Puebla, Mexico, on December 2, 2008)</w:t>
      </w:r>
      <w:r>
        <w:rPr>
          <w:rFonts w:ascii="Times New Roman" w:eastAsia="Times New Roman" w:hAnsi="Times New Roman" w:cs="Times New Roman"/>
          <w:sz w:val="24"/>
          <w:szCs w:val="24"/>
        </w:rPr>
        <w:t xml:space="preserve"> on topics of freedom of association </w:t>
      </w:r>
      <w:r w:rsidR="00162E5D">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the right to bargain collectively</w:t>
      </w:r>
      <w:r w:rsidR="00162E5D">
        <w:rPr>
          <w:rFonts w:ascii="Times New Roman" w:eastAsia="Times New Roman" w:hAnsi="Times New Roman" w:cs="Times New Roman"/>
          <w:sz w:val="24"/>
          <w:szCs w:val="24"/>
        </w:rPr>
        <w:t>. Participants exchanged information on best practices on numerous issues such as transparent procedures for union registration and access to collective agreements and labor-management cooperation mechanisms. Present were official</w:t>
      </w:r>
      <w:r w:rsidR="00152706">
        <w:rPr>
          <w:rFonts w:ascii="Times New Roman" w:eastAsia="Times New Roman" w:hAnsi="Times New Roman" w:cs="Times New Roman"/>
          <w:sz w:val="24"/>
          <w:szCs w:val="24"/>
        </w:rPr>
        <w:t>s from the three member states</w:t>
      </w:r>
      <w:r w:rsidR="00142813">
        <w:rPr>
          <w:rFonts w:ascii="Times New Roman" w:eastAsia="Times New Roman" w:hAnsi="Times New Roman" w:cs="Times New Roman"/>
          <w:sz w:val="24"/>
          <w:szCs w:val="24"/>
        </w:rPr>
        <w:t>.</w:t>
      </w:r>
    </w:p>
    <w:p w:rsidR="00152706" w:rsidRDefault="00152706" w:rsidP="002D792E">
      <w:pPr>
        <w:pStyle w:val="ListParagraph"/>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A76BE0">
        <w:rPr>
          <w:rFonts w:ascii="Times New Roman" w:eastAsia="Times New Roman" w:hAnsi="Times New Roman" w:cs="Times New Roman"/>
          <w:i/>
          <w:sz w:val="24"/>
          <w:szCs w:val="24"/>
        </w:rPr>
        <w:t>Tri-National Government Experts Workshop on the Role of Labor Ministries in the Effective Promotion of Mine Safety and Health in North America</w:t>
      </w:r>
      <w:r>
        <w:rPr>
          <w:rFonts w:ascii="Times New Roman" w:eastAsia="Times New Roman" w:hAnsi="Times New Roman" w:cs="Times New Roman"/>
          <w:sz w:val="24"/>
          <w:szCs w:val="24"/>
        </w:rPr>
        <w:t xml:space="preserve"> (in Guadalajara, Mexico, on October 30-31, 2007)</w:t>
      </w:r>
    </w:p>
    <w:p w:rsidR="00A76BE0" w:rsidRDefault="00A76BE0" w:rsidP="002D792E">
      <w:pPr>
        <w:pStyle w:val="ListParagraph"/>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A76BE0">
        <w:rPr>
          <w:rFonts w:ascii="Times New Roman" w:eastAsia="Times New Roman" w:hAnsi="Times New Roman" w:cs="Times New Roman"/>
          <w:i/>
          <w:sz w:val="24"/>
          <w:szCs w:val="24"/>
        </w:rPr>
        <w:t>Tri-National Conference on the Labor Dimensions of Corporate Social Responsibility in North America</w:t>
      </w:r>
      <w:r>
        <w:rPr>
          <w:rFonts w:ascii="Times New Roman" w:eastAsia="Times New Roman" w:hAnsi="Times New Roman" w:cs="Times New Roman"/>
          <w:sz w:val="24"/>
          <w:szCs w:val="24"/>
        </w:rPr>
        <w:t xml:space="preserve"> (in Ottawa, Canada, on March 30-31, 2005)</w:t>
      </w:r>
    </w:p>
    <w:p w:rsidR="00A76BE0" w:rsidRDefault="00A76BE0" w:rsidP="002D792E">
      <w:pPr>
        <w:pStyle w:val="ListParagraph"/>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A76BE0">
        <w:rPr>
          <w:rFonts w:ascii="Times New Roman" w:eastAsia="Times New Roman" w:hAnsi="Times New Roman" w:cs="Times New Roman"/>
          <w:i/>
          <w:sz w:val="24"/>
          <w:szCs w:val="24"/>
        </w:rPr>
        <w:t>NAALC Conference on Trafficking in Persons in North America</w:t>
      </w:r>
      <w:r>
        <w:rPr>
          <w:rFonts w:ascii="Times New Roman" w:eastAsia="Times New Roman" w:hAnsi="Times New Roman" w:cs="Times New Roman"/>
          <w:sz w:val="24"/>
          <w:szCs w:val="24"/>
        </w:rPr>
        <w:t xml:space="preserve"> (in Washington, D.C., on December 6-7, 2004)</w:t>
      </w:r>
    </w:p>
    <w:p w:rsidR="00417D3C" w:rsidRDefault="00417D3C" w:rsidP="002D792E">
      <w:pPr>
        <w:pStyle w:val="ListParagraph"/>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A76BE0">
        <w:rPr>
          <w:rFonts w:ascii="Times New Roman" w:eastAsia="Times New Roman" w:hAnsi="Times New Roman" w:cs="Times New Roman"/>
          <w:i/>
          <w:sz w:val="24"/>
          <w:szCs w:val="24"/>
        </w:rPr>
        <w:t>Fourth Meeting on the Tri-National Working Group of Government Experts on Occupational Safety and Health</w:t>
      </w:r>
      <w:r>
        <w:rPr>
          <w:rFonts w:ascii="Times New Roman" w:eastAsia="Times New Roman" w:hAnsi="Times New Roman" w:cs="Times New Roman"/>
          <w:sz w:val="24"/>
          <w:szCs w:val="24"/>
        </w:rPr>
        <w:t xml:space="preserve"> (in Toronto, Canada, on April 25-26, 2004)</w:t>
      </w:r>
      <w:r w:rsidR="001A7364">
        <w:rPr>
          <w:rFonts w:ascii="Times New Roman" w:eastAsia="Times New Roman" w:hAnsi="Times New Roman" w:cs="Times New Roman"/>
          <w:sz w:val="24"/>
          <w:szCs w:val="24"/>
        </w:rPr>
        <w:t>.</w:t>
      </w:r>
    </w:p>
    <w:p w:rsidR="004A399F" w:rsidRDefault="004A399F" w:rsidP="002D792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Article 11</w:t>
      </w:r>
      <w:r w:rsidR="00CF296F">
        <w:rPr>
          <w:rFonts w:ascii="Times New Roman" w:eastAsia="Times New Roman" w:hAnsi="Times New Roman" w:cs="Times New Roman"/>
          <w:sz w:val="24"/>
          <w:szCs w:val="24"/>
        </w:rPr>
        <w:t xml:space="preserve"> states that the Council</w:t>
      </w:r>
      <w:r w:rsidR="00AD19F0">
        <w:rPr>
          <w:rFonts w:ascii="Times New Roman" w:eastAsia="Times New Roman" w:hAnsi="Times New Roman" w:cs="Times New Roman"/>
          <w:sz w:val="24"/>
          <w:szCs w:val="24"/>
        </w:rPr>
        <w:t xml:space="preserve">, as the </w:t>
      </w:r>
      <w:r w:rsidR="00AD19F0" w:rsidRPr="009F648F">
        <w:rPr>
          <w:rFonts w:ascii="Times New Roman" w:eastAsia="Times New Roman" w:hAnsi="Times New Roman" w:cs="Times New Roman"/>
          <w:sz w:val="24"/>
          <w:szCs w:val="24"/>
          <w:u w:val="single"/>
        </w:rPr>
        <w:t>promoter</w:t>
      </w:r>
      <w:r w:rsidR="00AD19F0">
        <w:rPr>
          <w:rFonts w:ascii="Times New Roman" w:eastAsia="Times New Roman" w:hAnsi="Times New Roman" w:cs="Times New Roman"/>
          <w:i/>
          <w:sz w:val="24"/>
          <w:szCs w:val="24"/>
        </w:rPr>
        <w:t>,</w:t>
      </w:r>
      <w:r w:rsidR="00CF296F">
        <w:rPr>
          <w:rFonts w:ascii="Times New Roman" w:eastAsia="Times New Roman" w:hAnsi="Times New Roman" w:cs="Times New Roman"/>
          <w:sz w:val="24"/>
          <w:szCs w:val="24"/>
        </w:rPr>
        <w:t xml:space="preserve"> shall promote cooperative activities between the Parties</w:t>
      </w:r>
      <w:r w:rsidR="00AD19F0">
        <w:rPr>
          <w:rFonts w:ascii="Times New Roman" w:eastAsia="Times New Roman" w:hAnsi="Times New Roman" w:cs="Times New Roman"/>
          <w:sz w:val="24"/>
          <w:szCs w:val="24"/>
        </w:rPr>
        <w:t xml:space="preserve"> (which are the </w:t>
      </w:r>
      <w:r w:rsidR="00AD19F0" w:rsidRPr="009F648F">
        <w:rPr>
          <w:rFonts w:ascii="Times New Roman" w:eastAsia="Times New Roman" w:hAnsi="Times New Roman" w:cs="Times New Roman"/>
          <w:sz w:val="24"/>
          <w:szCs w:val="24"/>
          <w:u w:val="single"/>
        </w:rPr>
        <w:t>targets</w:t>
      </w:r>
      <w:r w:rsidR="00AD19F0">
        <w:rPr>
          <w:rFonts w:ascii="Times New Roman" w:eastAsia="Times New Roman" w:hAnsi="Times New Roman" w:cs="Times New Roman"/>
          <w:sz w:val="24"/>
          <w:szCs w:val="24"/>
        </w:rPr>
        <w:t>)</w:t>
      </w:r>
      <w:r w:rsidR="00CF296F">
        <w:rPr>
          <w:rFonts w:ascii="Times New Roman" w:eastAsia="Times New Roman" w:hAnsi="Times New Roman" w:cs="Times New Roman"/>
          <w:sz w:val="24"/>
          <w:szCs w:val="24"/>
        </w:rPr>
        <w:t xml:space="preserve">, as appropriate, on a variety of labor-related topics. To that end, </w:t>
      </w:r>
      <w:r w:rsidR="00683FCC">
        <w:rPr>
          <w:rFonts w:ascii="Times New Roman" w:eastAsia="Times New Roman" w:hAnsi="Times New Roman" w:cs="Times New Roman"/>
          <w:sz w:val="24"/>
          <w:szCs w:val="24"/>
        </w:rPr>
        <w:t>Article 11 foresees events such as seminars, training sessions, working groups, conf</w:t>
      </w:r>
      <w:r w:rsidR="00A76BE0">
        <w:rPr>
          <w:rFonts w:ascii="Times New Roman" w:eastAsia="Times New Roman" w:hAnsi="Times New Roman" w:cs="Times New Roman"/>
          <w:sz w:val="24"/>
          <w:szCs w:val="24"/>
        </w:rPr>
        <w:t>erences, and</w:t>
      </w:r>
      <w:r w:rsidR="00072A9D">
        <w:rPr>
          <w:rFonts w:ascii="Times New Roman" w:eastAsia="Times New Roman" w:hAnsi="Times New Roman" w:cs="Times New Roman"/>
          <w:sz w:val="24"/>
          <w:szCs w:val="24"/>
        </w:rPr>
        <w:t xml:space="preserve"> </w:t>
      </w:r>
      <w:r w:rsidR="00D44101">
        <w:rPr>
          <w:rFonts w:ascii="Times New Roman" w:eastAsia="Times New Roman" w:hAnsi="Times New Roman" w:cs="Times New Roman"/>
          <w:sz w:val="24"/>
          <w:szCs w:val="24"/>
        </w:rPr>
        <w:t>joint research projects. This is what we can observe</w:t>
      </w:r>
      <w:r w:rsidR="00162E5D">
        <w:rPr>
          <w:rFonts w:ascii="Times New Roman" w:eastAsia="Times New Roman" w:hAnsi="Times New Roman" w:cs="Times New Roman"/>
          <w:sz w:val="24"/>
          <w:szCs w:val="24"/>
        </w:rPr>
        <w:t xml:space="preserve"> (Commission for Labor Cooperation 2010)</w:t>
      </w:r>
      <w:r w:rsidR="00D44101">
        <w:rPr>
          <w:rFonts w:ascii="Times New Roman" w:eastAsia="Times New Roman" w:hAnsi="Times New Roman" w:cs="Times New Roman"/>
          <w:sz w:val="24"/>
          <w:szCs w:val="24"/>
        </w:rPr>
        <w:t>:</w:t>
      </w:r>
      <w:r w:rsidR="00A76BE0">
        <w:rPr>
          <w:rStyle w:val="FootnoteReference"/>
          <w:rFonts w:ascii="Times New Roman" w:eastAsia="Times New Roman" w:hAnsi="Times New Roman" w:cs="Times New Roman"/>
          <w:sz w:val="24"/>
          <w:szCs w:val="24"/>
        </w:rPr>
        <w:footnoteReference w:id="8"/>
      </w:r>
    </w:p>
    <w:p w:rsidR="00683FCC" w:rsidRDefault="00683FCC" w:rsidP="002D792E">
      <w:pPr>
        <w:pStyle w:val="ListParagraph"/>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Secretariat (which supports the Council in its mission) sponsored and/or organized the following events</w:t>
      </w:r>
      <w:r w:rsidR="00152706">
        <w:rPr>
          <w:rFonts w:ascii="Times New Roman" w:eastAsia="Times New Roman" w:hAnsi="Times New Roman" w:cs="Times New Roman"/>
          <w:sz w:val="24"/>
          <w:szCs w:val="24"/>
        </w:rPr>
        <w:t xml:space="preserve"> (Commission for Labor Cooperation 2009)</w:t>
      </w:r>
      <w:r>
        <w:rPr>
          <w:rFonts w:ascii="Times New Roman" w:eastAsia="Times New Roman" w:hAnsi="Times New Roman" w:cs="Times New Roman"/>
          <w:sz w:val="24"/>
          <w:szCs w:val="24"/>
        </w:rPr>
        <w:t>:</w:t>
      </w:r>
    </w:p>
    <w:p w:rsidR="00F87E04" w:rsidRDefault="00683FCC" w:rsidP="002D792E">
      <w:pPr>
        <w:pStyle w:val="ListParagraph"/>
        <w:numPr>
          <w:ilvl w:val="1"/>
          <w:numId w:val="22"/>
        </w:numPr>
        <w:spacing w:before="100" w:beforeAutospacing="1" w:after="100" w:afterAutospacing="1" w:line="240" w:lineRule="auto"/>
        <w:jc w:val="both"/>
        <w:rPr>
          <w:rFonts w:ascii="Times New Roman" w:eastAsia="Times New Roman" w:hAnsi="Times New Roman" w:cs="Times New Roman"/>
          <w:sz w:val="24"/>
          <w:szCs w:val="24"/>
        </w:rPr>
      </w:pPr>
      <w:r w:rsidRPr="007111E1">
        <w:rPr>
          <w:rFonts w:ascii="Times New Roman" w:eastAsia="Times New Roman" w:hAnsi="Times New Roman" w:cs="Times New Roman"/>
          <w:bCs/>
          <w:i/>
          <w:sz w:val="24"/>
          <w:szCs w:val="24"/>
        </w:rPr>
        <w:t>Workshop on Supporting Economic Growth Through Effective Employment Services</w:t>
      </w:r>
      <w:r w:rsidRPr="00F87E04">
        <w:rPr>
          <w:rFonts w:ascii="Times New Roman" w:eastAsia="Times New Roman" w:hAnsi="Times New Roman" w:cs="Times New Roman"/>
          <w:b/>
          <w:bCs/>
          <w:sz w:val="24"/>
          <w:szCs w:val="24"/>
        </w:rPr>
        <w:t xml:space="preserve"> (</w:t>
      </w:r>
      <w:r w:rsidRPr="00F87E04">
        <w:rPr>
          <w:rFonts w:ascii="Times New Roman" w:eastAsia="Times New Roman" w:hAnsi="Times New Roman" w:cs="Times New Roman"/>
          <w:sz w:val="24"/>
          <w:szCs w:val="24"/>
        </w:rPr>
        <w:t xml:space="preserve">September 29-30, 2004) in </w:t>
      </w:r>
      <w:proofErr w:type="spellStart"/>
      <w:r w:rsidRPr="00F87E04">
        <w:rPr>
          <w:rFonts w:ascii="Times New Roman" w:eastAsia="Times New Roman" w:hAnsi="Times New Roman" w:cs="Times New Roman"/>
          <w:sz w:val="24"/>
          <w:szCs w:val="24"/>
        </w:rPr>
        <w:t>Cancún</w:t>
      </w:r>
      <w:proofErr w:type="spellEnd"/>
      <w:r w:rsidRPr="00F87E04">
        <w:rPr>
          <w:rFonts w:ascii="Times New Roman" w:eastAsia="Times New Roman" w:hAnsi="Times New Roman" w:cs="Times New Roman"/>
          <w:sz w:val="24"/>
          <w:szCs w:val="24"/>
        </w:rPr>
        <w:t xml:space="preserve">, </w:t>
      </w:r>
      <w:r w:rsidR="00F87E04" w:rsidRPr="00F87E04">
        <w:rPr>
          <w:rFonts w:ascii="Times New Roman" w:eastAsia="Times New Roman" w:hAnsi="Times New Roman" w:cs="Times New Roman"/>
          <w:sz w:val="24"/>
          <w:szCs w:val="24"/>
        </w:rPr>
        <w:t>Mexico. This workshop was co-sponsored with the Inter-American Conference of Labor Ministers (IACML) and the Organization of American States (OAS)</w:t>
      </w:r>
      <w:r w:rsidR="00F87E04">
        <w:rPr>
          <w:rFonts w:ascii="Times New Roman" w:eastAsia="Times New Roman" w:hAnsi="Times New Roman" w:cs="Times New Roman"/>
          <w:sz w:val="24"/>
          <w:szCs w:val="24"/>
        </w:rPr>
        <w:t xml:space="preserve">, so more than the NAFTA member states participated. </w:t>
      </w:r>
    </w:p>
    <w:p w:rsidR="00F87E04" w:rsidRPr="00142813" w:rsidRDefault="00F87E04" w:rsidP="002D792E">
      <w:pPr>
        <w:pStyle w:val="ListParagraph"/>
        <w:numPr>
          <w:ilvl w:val="1"/>
          <w:numId w:val="22"/>
        </w:numPr>
        <w:spacing w:before="100" w:beforeAutospacing="1" w:after="100" w:afterAutospacing="1" w:line="240" w:lineRule="auto"/>
        <w:jc w:val="both"/>
        <w:rPr>
          <w:rFonts w:ascii="Times New Roman" w:eastAsia="Times New Roman" w:hAnsi="Times New Roman" w:cs="Times New Roman"/>
          <w:sz w:val="24"/>
          <w:szCs w:val="24"/>
        </w:rPr>
      </w:pPr>
      <w:r w:rsidRPr="007111E1">
        <w:rPr>
          <w:rFonts w:ascii="Times New Roman" w:eastAsia="Times New Roman" w:hAnsi="Times New Roman" w:cs="Times New Roman"/>
          <w:bCs/>
          <w:i/>
          <w:sz w:val="24"/>
          <w:szCs w:val="24"/>
        </w:rPr>
        <w:lastRenderedPageBreak/>
        <w:t>Seminar on Workplace Discrimination and the Law in North America</w:t>
      </w:r>
      <w:r w:rsidRPr="00F87E04">
        <w:rPr>
          <w:rFonts w:ascii="Times New Roman" w:eastAsia="Times New Roman" w:hAnsi="Times New Roman" w:cs="Times New Roman"/>
          <w:sz w:val="24"/>
          <w:szCs w:val="24"/>
        </w:rPr>
        <w:t xml:space="preserve"> (November 18-19, 2004), George Washington University Law School</w:t>
      </w:r>
      <w:r>
        <w:rPr>
          <w:rFonts w:ascii="Times New Roman" w:eastAsia="Times New Roman" w:hAnsi="Times New Roman" w:cs="Times New Roman"/>
          <w:sz w:val="24"/>
          <w:szCs w:val="24"/>
        </w:rPr>
        <w:t xml:space="preserve">, Washington DC. </w:t>
      </w:r>
      <w:r w:rsidR="003A15EF" w:rsidRPr="00142813">
        <w:rPr>
          <w:rFonts w:ascii="Times New Roman" w:eastAsia="Times New Roman" w:hAnsi="Times New Roman" w:cs="Times New Roman"/>
          <w:sz w:val="24"/>
          <w:szCs w:val="24"/>
        </w:rPr>
        <w:t xml:space="preserve">Experts and officials from the three NAFTA member states presented and attended. </w:t>
      </w:r>
    </w:p>
    <w:p w:rsidR="00D44101" w:rsidRPr="00142813" w:rsidRDefault="00D44101" w:rsidP="002D792E">
      <w:pPr>
        <w:pStyle w:val="ListParagraph"/>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142813">
        <w:rPr>
          <w:rFonts w:ascii="Times New Roman" w:eastAsia="Times New Roman" w:hAnsi="Times New Roman" w:cs="Times New Roman"/>
          <w:sz w:val="24"/>
          <w:szCs w:val="24"/>
        </w:rPr>
        <w:t xml:space="preserve">Two seminars (mentioned above already) on </w:t>
      </w:r>
      <w:r w:rsidRPr="00142813">
        <w:rPr>
          <w:rFonts w:ascii="Times New Roman" w:eastAsia="Times New Roman" w:hAnsi="Times New Roman" w:cs="Times New Roman"/>
          <w:i/>
          <w:sz w:val="24"/>
          <w:szCs w:val="24"/>
        </w:rPr>
        <w:t>Incomes and Productivity in North America</w:t>
      </w:r>
      <w:r w:rsidRPr="00142813">
        <w:rPr>
          <w:rFonts w:ascii="Times New Roman" w:eastAsia="Times New Roman" w:hAnsi="Times New Roman" w:cs="Times New Roman"/>
          <w:sz w:val="24"/>
          <w:szCs w:val="24"/>
        </w:rPr>
        <w:t>:</w:t>
      </w:r>
    </w:p>
    <w:p w:rsidR="00D44101" w:rsidRPr="00142813" w:rsidRDefault="00D44101" w:rsidP="002D792E">
      <w:pPr>
        <w:pStyle w:val="ListParagraph"/>
        <w:numPr>
          <w:ilvl w:val="1"/>
          <w:numId w:val="22"/>
        </w:numPr>
        <w:spacing w:before="100" w:beforeAutospacing="1" w:after="100" w:afterAutospacing="1" w:line="240" w:lineRule="auto"/>
        <w:jc w:val="both"/>
        <w:rPr>
          <w:rFonts w:ascii="Times New Roman" w:eastAsia="Times New Roman" w:hAnsi="Times New Roman" w:cs="Times New Roman"/>
          <w:sz w:val="24"/>
          <w:szCs w:val="24"/>
        </w:rPr>
      </w:pPr>
      <w:r w:rsidRPr="00142813">
        <w:rPr>
          <w:rFonts w:ascii="Times New Roman" w:eastAsia="Times New Roman" w:hAnsi="Times New Roman" w:cs="Times New Roman"/>
          <w:sz w:val="24"/>
          <w:szCs w:val="24"/>
        </w:rPr>
        <w:t>one in 2000 in Mexico City with prominent academic economists and high-level labor and business representatives to exchange ideas and experiences in an attempt to understand the links between productivity and workers’ income levels</w:t>
      </w:r>
      <w:r w:rsidR="00142813" w:rsidRPr="00142813">
        <w:rPr>
          <w:rFonts w:ascii="Times New Roman" w:eastAsia="Times New Roman" w:hAnsi="Times New Roman" w:cs="Times New Roman"/>
          <w:sz w:val="24"/>
          <w:szCs w:val="24"/>
        </w:rPr>
        <w:t>,</w:t>
      </w:r>
    </w:p>
    <w:p w:rsidR="00D44101" w:rsidRPr="00142813" w:rsidRDefault="00D44101" w:rsidP="002D792E">
      <w:pPr>
        <w:pStyle w:val="ListParagraph"/>
        <w:numPr>
          <w:ilvl w:val="1"/>
          <w:numId w:val="22"/>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42813">
        <w:rPr>
          <w:rFonts w:ascii="Times New Roman" w:eastAsia="Times New Roman" w:hAnsi="Times New Roman" w:cs="Times New Roman"/>
          <w:sz w:val="24"/>
          <w:szCs w:val="24"/>
        </w:rPr>
        <w:t>one</w:t>
      </w:r>
      <w:proofErr w:type="gramEnd"/>
      <w:r w:rsidRPr="00142813">
        <w:rPr>
          <w:rFonts w:ascii="Times New Roman" w:eastAsia="Times New Roman" w:hAnsi="Times New Roman" w:cs="Times New Roman"/>
          <w:sz w:val="24"/>
          <w:szCs w:val="24"/>
        </w:rPr>
        <w:t xml:space="preserve"> in 1998 in Dallas with the same sorts of participants and objectives as the 2000 seminar mentioned above</w:t>
      </w:r>
      <w:r w:rsidR="00142813" w:rsidRPr="00142813">
        <w:rPr>
          <w:rFonts w:ascii="Times New Roman" w:eastAsia="Times New Roman" w:hAnsi="Times New Roman" w:cs="Times New Roman"/>
          <w:sz w:val="24"/>
          <w:szCs w:val="24"/>
        </w:rPr>
        <w:t>.</w:t>
      </w:r>
    </w:p>
    <w:p w:rsidR="007041B3" w:rsidRPr="00142813" w:rsidRDefault="007041B3" w:rsidP="002D792E">
      <w:pPr>
        <w:pStyle w:val="ListParagraph"/>
        <w:numPr>
          <w:ilvl w:val="0"/>
          <w:numId w:val="23"/>
        </w:numPr>
        <w:spacing w:before="100" w:beforeAutospacing="1" w:after="100" w:afterAutospacing="1" w:line="240" w:lineRule="auto"/>
        <w:ind w:left="720"/>
        <w:jc w:val="both"/>
        <w:rPr>
          <w:rFonts w:ascii="Times New Roman" w:eastAsia="Times New Roman" w:hAnsi="Times New Roman" w:cs="Times New Roman"/>
          <w:sz w:val="24"/>
          <w:szCs w:val="24"/>
        </w:rPr>
      </w:pPr>
      <w:r w:rsidRPr="00142813">
        <w:rPr>
          <w:rFonts w:ascii="Times New Roman" w:eastAsia="Times New Roman" w:hAnsi="Times New Roman" w:cs="Times New Roman"/>
          <w:i/>
          <w:sz w:val="24"/>
          <w:szCs w:val="24"/>
        </w:rPr>
        <w:t>The Youth Employment in North America Seminar</w:t>
      </w:r>
      <w:r w:rsidRPr="00142813">
        <w:rPr>
          <w:rFonts w:ascii="Times New Roman" w:eastAsia="Times New Roman" w:hAnsi="Times New Roman" w:cs="Times New Roman"/>
          <w:sz w:val="24"/>
          <w:szCs w:val="24"/>
        </w:rPr>
        <w:t>, organized by the Secretariat of the Commission for Labor Cooperation</w:t>
      </w:r>
      <w:r w:rsidR="001A7364">
        <w:rPr>
          <w:rFonts w:ascii="Times New Roman" w:eastAsia="Times New Roman" w:hAnsi="Times New Roman" w:cs="Times New Roman"/>
          <w:sz w:val="24"/>
          <w:szCs w:val="24"/>
        </w:rPr>
        <w:t>,</w:t>
      </w:r>
      <w:r w:rsidRPr="00142813">
        <w:rPr>
          <w:rFonts w:ascii="Times New Roman" w:eastAsia="Times New Roman" w:hAnsi="Times New Roman" w:cs="Times New Roman"/>
          <w:sz w:val="24"/>
          <w:szCs w:val="24"/>
        </w:rPr>
        <w:t xml:space="preserve"> took place in Mexico City on December 4 and 5, 2008. The seminar analyzed how to create employment opportu</w:t>
      </w:r>
      <w:r w:rsidR="001A7364">
        <w:rPr>
          <w:rFonts w:ascii="Times New Roman" w:eastAsia="Times New Roman" w:hAnsi="Times New Roman" w:cs="Times New Roman"/>
          <w:sz w:val="24"/>
          <w:szCs w:val="24"/>
        </w:rPr>
        <w:t>nities for youth (</w:t>
      </w:r>
      <w:r w:rsidRPr="00142813">
        <w:rPr>
          <w:rFonts w:ascii="Times New Roman" w:eastAsia="Times New Roman" w:hAnsi="Times New Roman" w:cs="Times New Roman"/>
          <w:sz w:val="24"/>
          <w:szCs w:val="24"/>
        </w:rPr>
        <w:t>preparing youth for the wo</w:t>
      </w:r>
      <w:r w:rsidR="001A7364">
        <w:rPr>
          <w:rFonts w:ascii="Times New Roman" w:eastAsia="Times New Roman" w:hAnsi="Times New Roman" w:cs="Times New Roman"/>
          <w:sz w:val="24"/>
          <w:szCs w:val="24"/>
        </w:rPr>
        <w:t>rk place and skills development) and</w:t>
      </w:r>
      <w:r w:rsidRPr="00142813">
        <w:rPr>
          <w:rFonts w:ascii="Times New Roman" w:eastAsia="Times New Roman" w:hAnsi="Times New Roman" w:cs="Times New Roman"/>
          <w:sz w:val="24"/>
          <w:szCs w:val="24"/>
        </w:rPr>
        <w:t xml:space="preserve"> how to engage youth at risk entering the labor market and protecting young people in the workplace.</w:t>
      </w:r>
    </w:p>
    <w:p w:rsidR="007041B3" w:rsidRPr="00142813" w:rsidRDefault="007041B3" w:rsidP="002D792E">
      <w:pPr>
        <w:pStyle w:val="ListParagraph"/>
        <w:numPr>
          <w:ilvl w:val="0"/>
          <w:numId w:val="23"/>
        </w:numPr>
        <w:spacing w:before="100" w:beforeAutospacing="1" w:after="100" w:afterAutospacing="1" w:line="240" w:lineRule="auto"/>
        <w:ind w:left="720"/>
        <w:jc w:val="both"/>
        <w:rPr>
          <w:rFonts w:ascii="Times New Roman" w:eastAsia="Times New Roman" w:hAnsi="Times New Roman" w:cs="Times New Roman"/>
          <w:sz w:val="24"/>
          <w:szCs w:val="24"/>
        </w:rPr>
      </w:pPr>
      <w:r w:rsidRPr="00142813">
        <w:rPr>
          <w:rFonts w:ascii="Times New Roman" w:eastAsia="Times New Roman" w:hAnsi="Times New Roman" w:cs="Times New Roman"/>
          <w:sz w:val="24"/>
          <w:szCs w:val="24"/>
        </w:rPr>
        <w:t xml:space="preserve">A seminar on </w:t>
      </w:r>
      <w:hyperlink r:id="rId9" w:history="1">
        <w:r w:rsidRPr="00142813">
          <w:rPr>
            <w:rFonts w:ascii="Times New Roman" w:hAnsi="Times New Roman" w:cs="Times New Roman"/>
            <w:i/>
            <w:sz w:val="24"/>
            <w:szCs w:val="24"/>
          </w:rPr>
          <w:t>Tri-national Government Experts Workshop on the Role of Labor Ministries in the Effective Promotion of Mine Safety and Health in North America</w:t>
        </w:r>
      </w:hyperlink>
      <w:r w:rsidRPr="00142813">
        <w:rPr>
          <w:rFonts w:ascii="Times New Roman" w:eastAsia="Times New Roman" w:hAnsi="Times New Roman" w:cs="Times New Roman"/>
          <w:sz w:val="24"/>
          <w:szCs w:val="24"/>
        </w:rPr>
        <w:t xml:space="preserve">  – October 30 &amp; 31, 2007.  This was a tri-national seminar organized by the Commission on Mine </w:t>
      </w:r>
      <w:r w:rsidR="001A7364">
        <w:rPr>
          <w:rFonts w:ascii="Times New Roman" w:eastAsia="Times New Roman" w:hAnsi="Times New Roman" w:cs="Times New Roman"/>
          <w:sz w:val="24"/>
          <w:szCs w:val="24"/>
        </w:rPr>
        <w:t>Safety</w:t>
      </w:r>
      <w:r w:rsidRPr="00142813">
        <w:rPr>
          <w:rFonts w:ascii="Times New Roman" w:eastAsia="Times New Roman" w:hAnsi="Times New Roman" w:cs="Times New Roman"/>
          <w:sz w:val="24"/>
          <w:szCs w:val="24"/>
        </w:rPr>
        <w:t xml:space="preserve"> and Health </w:t>
      </w:r>
      <w:r w:rsidR="001A7364">
        <w:rPr>
          <w:rFonts w:ascii="Times New Roman" w:eastAsia="Times New Roman" w:hAnsi="Times New Roman" w:cs="Times New Roman"/>
          <w:sz w:val="24"/>
          <w:szCs w:val="24"/>
        </w:rPr>
        <w:t>issues in North America in Guada</w:t>
      </w:r>
      <w:r w:rsidRPr="00142813">
        <w:rPr>
          <w:rFonts w:ascii="Times New Roman" w:eastAsia="Times New Roman" w:hAnsi="Times New Roman" w:cs="Times New Roman"/>
          <w:sz w:val="24"/>
          <w:szCs w:val="24"/>
        </w:rPr>
        <w:t>lajara, Mexico.</w:t>
      </w:r>
    </w:p>
    <w:p w:rsidR="007041B3" w:rsidRPr="00142813" w:rsidRDefault="000E2C2F" w:rsidP="002D792E">
      <w:pPr>
        <w:pStyle w:val="ListParagraph"/>
        <w:numPr>
          <w:ilvl w:val="0"/>
          <w:numId w:val="23"/>
        </w:numPr>
        <w:spacing w:before="100" w:beforeAutospacing="1" w:after="100" w:afterAutospacing="1" w:line="240" w:lineRule="auto"/>
        <w:ind w:left="720"/>
        <w:jc w:val="both"/>
        <w:rPr>
          <w:rFonts w:ascii="Times New Roman" w:eastAsia="Times New Roman" w:hAnsi="Times New Roman" w:cs="Times New Roman"/>
          <w:sz w:val="24"/>
          <w:szCs w:val="24"/>
        </w:rPr>
      </w:pPr>
      <w:hyperlink r:id="rId10" w:history="1">
        <w:r w:rsidR="007041B3" w:rsidRPr="00142813">
          <w:rPr>
            <w:rFonts w:ascii="Times New Roman" w:hAnsi="Times New Roman" w:cs="Times New Roman"/>
            <w:i/>
            <w:sz w:val="24"/>
            <w:szCs w:val="24"/>
          </w:rPr>
          <w:t>Labor Market Interdependence in North America: Challenges and Opportunities of an Aging Population</w:t>
        </w:r>
      </w:hyperlink>
      <w:r w:rsidR="007041B3" w:rsidRPr="00142813">
        <w:rPr>
          <w:rFonts w:ascii="Times New Roman" w:eastAsia="Times New Roman" w:hAnsi="Times New Roman" w:cs="Times New Roman"/>
          <w:i/>
          <w:sz w:val="24"/>
          <w:szCs w:val="24"/>
        </w:rPr>
        <w:t xml:space="preserve"> </w:t>
      </w:r>
      <w:r w:rsidR="007041B3" w:rsidRPr="00142813">
        <w:rPr>
          <w:rFonts w:ascii="Times New Roman" w:eastAsia="Times New Roman" w:hAnsi="Times New Roman" w:cs="Times New Roman"/>
          <w:sz w:val="24"/>
          <w:szCs w:val="24"/>
        </w:rPr>
        <w:t>– November 13, 2006. Seminar in Mexico City based on concerns over the rapidly changing demographics in each member country and what can be done to adapt to an aging population.  </w:t>
      </w:r>
    </w:p>
    <w:p w:rsidR="007041B3" w:rsidRPr="00142813" w:rsidRDefault="000E2C2F" w:rsidP="002D792E">
      <w:pPr>
        <w:pStyle w:val="ListParagraph"/>
        <w:numPr>
          <w:ilvl w:val="0"/>
          <w:numId w:val="23"/>
        </w:numPr>
        <w:spacing w:before="100" w:beforeAutospacing="1" w:after="100" w:afterAutospacing="1" w:line="240" w:lineRule="auto"/>
        <w:ind w:left="720"/>
        <w:jc w:val="both"/>
        <w:rPr>
          <w:rFonts w:ascii="Times New Roman" w:eastAsia="Times New Roman" w:hAnsi="Times New Roman" w:cs="Times New Roman"/>
          <w:sz w:val="24"/>
          <w:szCs w:val="24"/>
        </w:rPr>
      </w:pPr>
      <w:hyperlink r:id="rId11" w:history="1">
        <w:r w:rsidR="007041B3" w:rsidRPr="00142813">
          <w:rPr>
            <w:rFonts w:ascii="Times New Roman" w:eastAsia="Times New Roman" w:hAnsi="Times New Roman" w:cs="Times New Roman"/>
            <w:i/>
            <w:sz w:val="24"/>
            <w:szCs w:val="24"/>
          </w:rPr>
          <w:t>Trilateral</w:t>
        </w:r>
        <w:r w:rsidR="007041B3" w:rsidRPr="00142813">
          <w:rPr>
            <w:rFonts w:ascii="Times New Roman" w:hAnsi="Times New Roman" w:cs="Times New Roman"/>
            <w:i/>
            <w:sz w:val="24"/>
            <w:szCs w:val="24"/>
          </w:rPr>
          <w:t xml:space="preserve"> Seminar - Labor Boards in North America</w:t>
        </w:r>
      </w:hyperlink>
      <w:r w:rsidR="007041B3" w:rsidRPr="00142813">
        <w:rPr>
          <w:rFonts w:ascii="Times New Roman" w:hAnsi="Times New Roman" w:cs="Times New Roman"/>
          <w:i/>
          <w:sz w:val="24"/>
          <w:szCs w:val="24"/>
        </w:rPr>
        <w:t xml:space="preserve"> </w:t>
      </w:r>
      <w:r w:rsidR="007041B3" w:rsidRPr="00142813">
        <w:rPr>
          <w:rFonts w:ascii="Times New Roman" w:hAnsi="Times New Roman" w:cs="Times New Roman"/>
          <w:sz w:val="24"/>
          <w:szCs w:val="24"/>
        </w:rPr>
        <w:t xml:space="preserve">– in </w:t>
      </w:r>
      <w:r w:rsidR="007041B3" w:rsidRPr="00142813">
        <w:rPr>
          <w:rFonts w:ascii="Times New Roman" w:eastAsia="Times New Roman" w:hAnsi="Times New Roman" w:cs="Times New Roman"/>
          <w:sz w:val="24"/>
          <w:szCs w:val="24"/>
        </w:rPr>
        <w:t xml:space="preserve">Monterrey, Mexico, on March 20, 2003. </w:t>
      </w:r>
    </w:p>
    <w:p w:rsidR="00E945D0" w:rsidRDefault="00110485" w:rsidP="002D792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Article 21 foresees the possibility that an NAO of one member state (following request of private citizens, including non-governmental organizations</w:t>
      </w:r>
      <w:r w:rsidR="00386DBA">
        <w:rPr>
          <w:rFonts w:ascii="Times New Roman" w:eastAsia="Times New Roman" w:hAnsi="Times New Roman" w:cs="Times New Roman"/>
          <w:sz w:val="24"/>
          <w:szCs w:val="24"/>
        </w:rPr>
        <w:t>, or acting independently</w:t>
      </w:r>
      <w:r>
        <w:rPr>
          <w:rFonts w:ascii="Times New Roman" w:eastAsia="Times New Roman" w:hAnsi="Times New Roman" w:cs="Times New Roman"/>
          <w:sz w:val="24"/>
          <w:szCs w:val="24"/>
        </w:rPr>
        <w:t>) ask</w:t>
      </w:r>
      <w:r w:rsidR="001A736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 clarifications and documentation from the NAO of another member state concerning the enforcement of its labor principles</w:t>
      </w:r>
      <w:r w:rsidR="00386DBA">
        <w:rPr>
          <w:rFonts w:ascii="Times New Roman" w:eastAsia="Times New Roman" w:hAnsi="Times New Roman" w:cs="Times New Roman"/>
          <w:sz w:val="24"/>
          <w:szCs w:val="24"/>
        </w:rPr>
        <w:t xml:space="preserve"> (Caulfield 2010: 6)</w:t>
      </w:r>
      <w:r>
        <w:rPr>
          <w:rFonts w:ascii="Times New Roman" w:eastAsia="Times New Roman" w:hAnsi="Times New Roman" w:cs="Times New Roman"/>
          <w:sz w:val="24"/>
          <w:szCs w:val="24"/>
        </w:rPr>
        <w:t xml:space="preserve">. </w:t>
      </w:r>
      <w:r w:rsidR="0029500B">
        <w:rPr>
          <w:rFonts w:ascii="Times New Roman" w:eastAsia="Times New Roman" w:hAnsi="Times New Roman" w:cs="Times New Roman"/>
          <w:sz w:val="24"/>
          <w:szCs w:val="24"/>
        </w:rPr>
        <w:t xml:space="preserve">Article 22 foresees Party-to-Party </w:t>
      </w:r>
      <w:r w:rsidR="00386DBA">
        <w:rPr>
          <w:rFonts w:ascii="Times New Roman" w:eastAsia="Times New Roman" w:hAnsi="Times New Roman" w:cs="Times New Roman"/>
          <w:sz w:val="24"/>
          <w:szCs w:val="24"/>
        </w:rPr>
        <w:t xml:space="preserve">ministerial </w:t>
      </w:r>
      <w:r w:rsidR="0029500B">
        <w:rPr>
          <w:rFonts w:ascii="Times New Roman" w:eastAsia="Times New Roman" w:hAnsi="Times New Roman" w:cs="Times New Roman"/>
          <w:sz w:val="24"/>
          <w:szCs w:val="24"/>
        </w:rPr>
        <w:t xml:space="preserve">consultations as a first </w:t>
      </w:r>
      <w:r w:rsidR="00386DBA">
        <w:rPr>
          <w:rFonts w:ascii="Times New Roman" w:eastAsia="Times New Roman" w:hAnsi="Times New Roman" w:cs="Times New Roman"/>
          <w:sz w:val="24"/>
          <w:szCs w:val="24"/>
        </w:rPr>
        <w:t>step toward resolution to any dispute that may arise between the member states</w:t>
      </w:r>
      <w:r w:rsidR="0029500B">
        <w:rPr>
          <w:rFonts w:ascii="Times New Roman" w:eastAsia="Times New Roman" w:hAnsi="Times New Roman" w:cs="Times New Roman"/>
          <w:sz w:val="24"/>
          <w:szCs w:val="24"/>
        </w:rPr>
        <w:t xml:space="preserve"> </w:t>
      </w:r>
      <w:r w:rsidR="00CA7369">
        <w:rPr>
          <w:rFonts w:ascii="Times New Roman" w:eastAsia="Times New Roman" w:hAnsi="Times New Roman" w:cs="Times New Roman"/>
          <w:sz w:val="24"/>
          <w:szCs w:val="24"/>
        </w:rPr>
        <w:t xml:space="preserve">(Buchanan and </w:t>
      </w:r>
      <w:proofErr w:type="spellStart"/>
      <w:r w:rsidR="00CA7369">
        <w:rPr>
          <w:rFonts w:ascii="Times New Roman" w:eastAsia="Times New Roman" w:hAnsi="Times New Roman" w:cs="Times New Roman"/>
          <w:sz w:val="24"/>
          <w:szCs w:val="24"/>
        </w:rPr>
        <w:t>Chaparro</w:t>
      </w:r>
      <w:proofErr w:type="spellEnd"/>
      <w:r w:rsidR="00CA7369">
        <w:rPr>
          <w:rFonts w:ascii="Times New Roman" w:eastAsia="Times New Roman" w:hAnsi="Times New Roman" w:cs="Times New Roman"/>
          <w:sz w:val="24"/>
          <w:szCs w:val="24"/>
        </w:rPr>
        <w:t xml:space="preserve"> 2008). </w:t>
      </w:r>
      <w:r w:rsidR="0029500B">
        <w:rPr>
          <w:rFonts w:ascii="Times New Roman" w:eastAsia="Times New Roman" w:hAnsi="Times New Roman" w:cs="Times New Roman"/>
          <w:sz w:val="24"/>
          <w:szCs w:val="24"/>
        </w:rPr>
        <w:t xml:space="preserve">Articles 23-26 foresees the use of expert committees (ECEs) if consultations fail (but for freedom of association, the right to collective bargaining, and the right to strike, which can only be considered under Article 22). Finally, Articles 27-41 lay out the use of Arbitration Panels if ECEs fail, but only for three NAALC principles (health and safety issues, child labor, and minimum wage violations). </w:t>
      </w:r>
    </w:p>
    <w:p w:rsidR="00CF336C" w:rsidRDefault="00C85468" w:rsidP="002D792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practice, this is what has happened. </w:t>
      </w:r>
      <w:r w:rsidR="00CF336C">
        <w:rPr>
          <w:rFonts w:ascii="Times New Roman" w:eastAsia="Times New Roman" w:hAnsi="Times New Roman" w:cs="Times New Roman"/>
          <w:sz w:val="24"/>
          <w:szCs w:val="24"/>
        </w:rPr>
        <w:t xml:space="preserve">A </w:t>
      </w:r>
      <w:r w:rsidR="004C0F58">
        <w:rPr>
          <w:rFonts w:ascii="Times New Roman" w:eastAsia="Times New Roman" w:hAnsi="Times New Roman" w:cs="Times New Roman"/>
          <w:sz w:val="24"/>
          <w:szCs w:val="24"/>
        </w:rPr>
        <w:t>complete</w:t>
      </w:r>
      <w:r w:rsidR="00CF336C">
        <w:rPr>
          <w:rFonts w:ascii="Times New Roman" w:eastAsia="Times New Roman" w:hAnsi="Times New Roman" w:cs="Times New Roman"/>
          <w:sz w:val="24"/>
          <w:szCs w:val="24"/>
        </w:rPr>
        <w:t xml:space="preserve"> list </w:t>
      </w:r>
      <w:r w:rsidR="004C0F58">
        <w:rPr>
          <w:rFonts w:ascii="Times New Roman" w:eastAsia="Times New Roman" w:hAnsi="Times New Roman" w:cs="Times New Roman"/>
          <w:sz w:val="24"/>
          <w:szCs w:val="24"/>
        </w:rPr>
        <w:t>(no cases have been file</w:t>
      </w:r>
      <w:r w:rsidR="003E35D8">
        <w:rPr>
          <w:rFonts w:ascii="Times New Roman" w:eastAsia="Times New Roman" w:hAnsi="Times New Roman" w:cs="Times New Roman"/>
          <w:sz w:val="24"/>
          <w:szCs w:val="24"/>
        </w:rPr>
        <w:t>d</w:t>
      </w:r>
      <w:r w:rsidR="004C0F58">
        <w:rPr>
          <w:rFonts w:ascii="Times New Roman" w:eastAsia="Times New Roman" w:hAnsi="Times New Roman" w:cs="Times New Roman"/>
          <w:sz w:val="24"/>
          <w:szCs w:val="24"/>
        </w:rPr>
        <w:t xml:space="preserve"> since 2008) </w:t>
      </w:r>
      <w:r w:rsidR="00CF336C">
        <w:rPr>
          <w:rFonts w:ascii="Times New Roman" w:eastAsia="Times New Roman" w:hAnsi="Times New Roman" w:cs="Times New Roman"/>
          <w:sz w:val="24"/>
          <w:szCs w:val="24"/>
        </w:rPr>
        <w:t xml:space="preserve">of </w:t>
      </w:r>
      <w:r w:rsidR="00386DBA">
        <w:rPr>
          <w:rFonts w:ascii="Times New Roman" w:eastAsia="Times New Roman" w:hAnsi="Times New Roman" w:cs="Times New Roman"/>
          <w:sz w:val="24"/>
          <w:szCs w:val="24"/>
        </w:rPr>
        <w:t xml:space="preserve">private actor </w:t>
      </w:r>
      <w:r w:rsidR="00CF336C">
        <w:rPr>
          <w:rFonts w:ascii="Times New Roman" w:eastAsia="Times New Roman" w:hAnsi="Times New Roman" w:cs="Times New Roman"/>
          <w:sz w:val="24"/>
          <w:szCs w:val="24"/>
        </w:rPr>
        <w:t xml:space="preserve">complaints </w:t>
      </w:r>
      <w:r w:rsidR="00110485">
        <w:rPr>
          <w:rFonts w:ascii="Times New Roman" w:eastAsia="Times New Roman" w:hAnsi="Times New Roman" w:cs="Times New Roman"/>
          <w:sz w:val="24"/>
          <w:szCs w:val="24"/>
        </w:rPr>
        <w:t xml:space="preserve">stemming from Article 21 </w:t>
      </w:r>
      <w:r w:rsidR="00CF336C">
        <w:rPr>
          <w:rFonts w:ascii="Times New Roman" w:eastAsia="Times New Roman" w:hAnsi="Times New Roman" w:cs="Times New Roman"/>
          <w:sz w:val="24"/>
          <w:szCs w:val="24"/>
        </w:rPr>
        <w:t xml:space="preserve">can be seen </w:t>
      </w:r>
      <w:r w:rsidR="00142813">
        <w:rPr>
          <w:rFonts w:ascii="Times New Roman" w:eastAsia="Times New Roman" w:hAnsi="Times New Roman" w:cs="Times New Roman"/>
          <w:sz w:val="24"/>
          <w:szCs w:val="24"/>
        </w:rPr>
        <w:t>on</w:t>
      </w:r>
      <w:r w:rsidR="00CF336C">
        <w:rPr>
          <w:rFonts w:ascii="Times New Roman" w:eastAsia="Times New Roman" w:hAnsi="Times New Roman" w:cs="Times New Roman"/>
          <w:sz w:val="24"/>
          <w:szCs w:val="24"/>
        </w:rPr>
        <w:t xml:space="preserve"> the NAALC’s website.</w:t>
      </w:r>
      <w:r w:rsidR="00CF336C">
        <w:rPr>
          <w:rStyle w:val="FootnoteReference"/>
          <w:rFonts w:ascii="Times New Roman" w:eastAsia="Times New Roman" w:hAnsi="Times New Roman" w:cs="Times New Roman"/>
          <w:sz w:val="24"/>
          <w:szCs w:val="24"/>
        </w:rPr>
        <w:footnoteReference w:id="9"/>
      </w:r>
      <w:r w:rsidR="00CF336C">
        <w:rPr>
          <w:rFonts w:ascii="Times New Roman" w:eastAsia="Times New Roman" w:hAnsi="Times New Roman" w:cs="Times New Roman"/>
          <w:sz w:val="24"/>
          <w:szCs w:val="24"/>
        </w:rPr>
        <w:t xml:space="preserve"> A complete list can </w:t>
      </w:r>
      <w:r w:rsidR="004C0F58">
        <w:rPr>
          <w:rFonts w:ascii="Times New Roman" w:eastAsia="Times New Roman" w:hAnsi="Times New Roman" w:cs="Times New Roman"/>
          <w:sz w:val="24"/>
          <w:szCs w:val="24"/>
        </w:rPr>
        <w:t xml:space="preserve">also </w:t>
      </w:r>
      <w:r w:rsidR="00CF336C">
        <w:rPr>
          <w:rFonts w:ascii="Times New Roman" w:eastAsia="Times New Roman" w:hAnsi="Times New Roman" w:cs="Times New Roman"/>
          <w:sz w:val="24"/>
          <w:szCs w:val="24"/>
        </w:rPr>
        <w:t xml:space="preserve">be found </w:t>
      </w:r>
      <w:r w:rsidR="00142813">
        <w:rPr>
          <w:rFonts w:ascii="Times New Roman" w:eastAsia="Times New Roman" w:hAnsi="Times New Roman" w:cs="Times New Roman"/>
          <w:sz w:val="24"/>
          <w:szCs w:val="24"/>
        </w:rPr>
        <w:t>on</w:t>
      </w:r>
      <w:r w:rsidR="00CF336C">
        <w:rPr>
          <w:rFonts w:ascii="Times New Roman" w:eastAsia="Times New Roman" w:hAnsi="Times New Roman" w:cs="Times New Roman"/>
          <w:sz w:val="24"/>
          <w:szCs w:val="24"/>
        </w:rPr>
        <w:t xml:space="preserve"> the website of the US Department of Labor (Bureau of International Labor Affairs),</w:t>
      </w:r>
      <w:r w:rsidR="00CF336C">
        <w:rPr>
          <w:rStyle w:val="FootnoteReference"/>
          <w:rFonts w:ascii="Times New Roman" w:eastAsia="Times New Roman" w:hAnsi="Times New Roman" w:cs="Times New Roman"/>
          <w:sz w:val="24"/>
          <w:szCs w:val="24"/>
        </w:rPr>
        <w:footnoteReference w:id="10"/>
      </w:r>
      <w:r w:rsidR="00CF336C">
        <w:rPr>
          <w:rFonts w:ascii="Times New Roman" w:eastAsia="Times New Roman" w:hAnsi="Times New Roman" w:cs="Times New Roman"/>
          <w:sz w:val="24"/>
          <w:szCs w:val="24"/>
        </w:rPr>
        <w:t xml:space="preserve"> where this information is available </w:t>
      </w:r>
      <w:r w:rsidR="004C0F58">
        <w:rPr>
          <w:rFonts w:ascii="Times New Roman" w:eastAsia="Times New Roman" w:hAnsi="Times New Roman" w:cs="Times New Roman"/>
          <w:sz w:val="24"/>
          <w:szCs w:val="24"/>
        </w:rPr>
        <w:t>(</w:t>
      </w:r>
      <w:r w:rsidR="00317838">
        <w:rPr>
          <w:rFonts w:ascii="Times New Roman" w:eastAsia="Times New Roman" w:hAnsi="Times New Roman" w:cs="Times New Roman"/>
          <w:sz w:val="24"/>
          <w:szCs w:val="24"/>
        </w:rPr>
        <w:t xml:space="preserve">updated </w:t>
      </w:r>
      <w:r w:rsidR="00CF336C">
        <w:rPr>
          <w:rFonts w:ascii="Times New Roman" w:eastAsia="Times New Roman" w:hAnsi="Times New Roman" w:cs="Times New Roman"/>
          <w:sz w:val="24"/>
          <w:szCs w:val="24"/>
        </w:rPr>
        <w:t>as of M</w:t>
      </w:r>
      <w:r w:rsidR="004C0F58">
        <w:rPr>
          <w:rFonts w:ascii="Times New Roman" w:eastAsia="Times New Roman" w:hAnsi="Times New Roman" w:cs="Times New Roman"/>
          <w:sz w:val="24"/>
          <w:szCs w:val="24"/>
        </w:rPr>
        <w:t>arch 2010)</w:t>
      </w:r>
      <w:r w:rsidR="00CF336C">
        <w:rPr>
          <w:rFonts w:ascii="Times New Roman" w:eastAsia="Times New Roman" w:hAnsi="Times New Roman" w:cs="Times New Roman"/>
          <w:sz w:val="24"/>
          <w:szCs w:val="24"/>
        </w:rPr>
        <w:t>:</w:t>
      </w:r>
    </w:p>
    <w:p w:rsidR="00386DBA" w:rsidRDefault="00CF336C" w:rsidP="002D792E">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386DBA">
        <w:rPr>
          <w:rFonts w:ascii="Times New Roman" w:eastAsia="Times New Roman" w:hAnsi="Times New Roman" w:cs="Times New Roman"/>
          <w:sz w:val="24"/>
          <w:szCs w:val="24"/>
        </w:rPr>
        <w:lastRenderedPageBreak/>
        <w:t>Thirty-seven submissions have been filed under the North American Agreement on Labor Cooperation (NAALC). Twenty-three were filed with the U.S. NAO of which twenty-one involved allegations against Mexico and two against Canada. Nine were filed with the Mexican NAO and involved allegations against the United States. Six submissions have been filed in Canada, three raising allegations against Mexico and four raising allegations against the United States.</w:t>
      </w:r>
      <w:r w:rsidR="00386DBA" w:rsidRPr="00386DBA">
        <w:rPr>
          <w:rFonts w:ascii="Times New Roman" w:eastAsia="Times New Roman" w:hAnsi="Times New Roman" w:cs="Times New Roman"/>
          <w:sz w:val="24"/>
          <w:szCs w:val="24"/>
        </w:rPr>
        <w:t xml:space="preserve"> </w:t>
      </w:r>
    </w:p>
    <w:p w:rsidR="00CF336C" w:rsidRPr="00386DBA" w:rsidRDefault="00CF336C" w:rsidP="002D792E">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386DBA">
        <w:rPr>
          <w:rFonts w:ascii="Times New Roman" w:eastAsia="Times New Roman" w:hAnsi="Times New Roman" w:cs="Times New Roman"/>
          <w:sz w:val="24"/>
          <w:szCs w:val="24"/>
        </w:rPr>
        <w:t xml:space="preserve">Eighteen of the twenty-three submissions filed with the U.S. NAO involved issues of freedom of association and nine of them also involved issues of the right to bargain collectively. Two submissions (9802) (2005-03) concerned the use of child labor, one (9701) raised issues of pregnancy-based gender discrimination; three (9801, 2005-01, 2005-03) concerned the right to strike; six (9403, 9901, 2003-01, 2004-01, 2005-03, 2006-01) concerned minimum employment standards; and eight (9702, 9703, 9901, 2000-01, 2003-01, 2004-01, 2005-03, 2006-01) raised issues of occupational safety and health. </w:t>
      </w:r>
    </w:p>
    <w:p w:rsidR="00CF336C" w:rsidRPr="00CF336C" w:rsidRDefault="00CF336C" w:rsidP="002D792E">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CF336C">
        <w:rPr>
          <w:rFonts w:ascii="Times New Roman" w:eastAsia="Times New Roman" w:hAnsi="Times New Roman" w:cs="Times New Roman"/>
          <w:sz w:val="24"/>
          <w:szCs w:val="24"/>
        </w:rPr>
        <w:t xml:space="preserve">Of the submissions filed to date with the U.S. NAO, four (940004, 9602, 9803, and 2004-01) were withdrawn by the submitters before hearings were held or the review process completed. Hearings were held on ten (940001, 940002, 940003, 9601, 9701, 9702, 9703, 9901, 2000-01, 2003-01). Eight of the U.S. submissions (940003, 9601, 9701, 9702, 9703, 9901, 2000-01, 2003-01) have gone to ministerial-level consultations. The U.S. NAO declined to accept submissions 9801, 9802, 9804, 2001-01, 2005-01, and 2005-02 </w:t>
      </w:r>
      <w:r w:rsidR="00317838">
        <w:rPr>
          <w:rFonts w:ascii="Times New Roman" w:eastAsia="Times New Roman" w:hAnsi="Times New Roman" w:cs="Times New Roman"/>
          <w:sz w:val="24"/>
          <w:szCs w:val="24"/>
        </w:rPr>
        <w:t>and 2006-</w:t>
      </w:r>
      <w:r w:rsidRPr="00CF336C">
        <w:rPr>
          <w:rFonts w:ascii="Times New Roman" w:eastAsia="Times New Roman" w:hAnsi="Times New Roman" w:cs="Times New Roman"/>
          <w:sz w:val="24"/>
          <w:szCs w:val="24"/>
        </w:rPr>
        <w:t xml:space="preserve">1 for review. </w:t>
      </w:r>
    </w:p>
    <w:p w:rsidR="00CF336C" w:rsidRPr="00CF336C" w:rsidRDefault="00CF336C" w:rsidP="002D792E">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CF336C">
        <w:rPr>
          <w:rFonts w:ascii="Times New Roman" w:eastAsia="Times New Roman" w:hAnsi="Times New Roman" w:cs="Times New Roman"/>
          <w:sz w:val="24"/>
          <w:szCs w:val="24"/>
        </w:rPr>
        <w:t xml:space="preserve">Mexican NAO submissions 9501, 9801, 9802, 9803, </w:t>
      </w:r>
      <w:proofErr w:type="gramStart"/>
      <w:r w:rsidRPr="00CF336C">
        <w:rPr>
          <w:rFonts w:ascii="Times New Roman" w:eastAsia="Times New Roman" w:hAnsi="Times New Roman" w:cs="Times New Roman"/>
          <w:sz w:val="24"/>
          <w:szCs w:val="24"/>
        </w:rPr>
        <w:t>9804</w:t>
      </w:r>
      <w:proofErr w:type="gramEnd"/>
      <w:r w:rsidRPr="00CF336C">
        <w:rPr>
          <w:rFonts w:ascii="Times New Roman" w:eastAsia="Times New Roman" w:hAnsi="Times New Roman" w:cs="Times New Roman"/>
          <w:sz w:val="24"/>
          <w:szCs w:val="24"/>
        </w:rPr>
        <w:t xml:space="preserve"> resulted in ministerial consultations. Canadian NAO submission CAN 98-1 resulted in ministerial consultations. Canada declined to accept submissions CAN 98-2, CAN 99-1, and CAN 05-1 for review. </w:t>
      </w:r>
    </w:p>
    <w:p w:rsidR="004F2305" w:rsidRDefault="00110485" w:rsidP="004F2305">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Some of these submissions</w:t>
      </w:r>
      <w:r w:rsidR="004F2305">
        <w:rPr>
          <w:rFonts w:ascii="Times New Roman" w:eastAsia="Times New Roman" w:hAnsi="Times New Roman" w:cs="Times New Roman"/>
          <w:sz w:val="24"/>
          <w:szCs w:val="24"/>
        </w:rPr>
        <w:t>, then,</w:t>
      </w:r>
      <w:r>
        <w:rPr>
          <w:rFonts w:ascii="Times New Roman" w:eastAsia="Times New Roman" w:hAnsi="Times New Roman" w:cs="Times New Roman"/>
          <w:sz w:val="24"/>
          <w:szCs w:val="24"/>
        </w:rPr>
        <w:t xml:space="preserve"> </w:t>
      </w:r>
      <w:r w:rsidRPr="00142813">
        <w:rPr>
          <w:rFonts w:ascii="Times New Roman" w:eastAsia="Times New Roman" w:hAnsi="Times New Roman" w:cs="Times New Roman"/>
          <w:sz w:val="24"/>
          <w:szCs w:val="24"/>
        </w:rPr>
        <w:t xml:space="preserve">have led to ministerial consultations, as laid out in Article 22. </w:t>
      </w:r>
      <w:r w:rsidRPr="00142813">
        <w:rPr>
          <w:rFonts w:ascii="Times New Roman" w:eastAsia="Times New Roman" w:hAnsi="Times New Roman" w:cs="Times New Roman"/>
          <w:sz w:val="24"/>
          <w:szCs w:val="24"/>
          <w:u w:val="single"/>
        </w:rPr>
        <w:t xml:space="preserve">Importantly, </w:t>
      </w:r>
      <w:r w:rsidR="004F2305" w:rsidRPr="00142813">
        <w:rPr>
          <w:rFonts w:ascii="Times New Roman" w:eastAsia="Times New Roman" w:hAnsi="Times New Roman" w:cs="Times New Roman"/>
          <w:sz w:val="24"/>
          <w:szCs w:val="24"/>
          <w:u w:val="single"/>
        </w:rPr>
        <w:t xml:space="preserve">though, </w:t>
      </w:r>
      <w:r w:rsidRPr="00142813">
        <w:rPr>
          <w:rFonts w:ascii="Times New Roman" w:eastAsia="Times New Roman" w:hAnsi="Times New Roman" w:cs="Times New Roman"/>
          <w:sz w:val="24"/>
          <w:szCs w:val="24"/>
          <w:u w:val="single"/>
        </w:rPr>
        <w:t>n</w:t>
      </w:r>
      <w:r w:rsidR="00C85468" w:rsidRPr="00142813">
        <w:rPr>
          <w:rFonts w:ascii="Times New Roman" w:eastAsia="Times New Roman" w:hAnsi="Times New Roman" w:cs="Times New Roman"/>
          <w:sz w:val="24"/>
          <w:szCs w:val="24"/>
          <w:u w:val="single"/>
        </w:rPr>
        <w:t xml:space="preserve">one have gone past </w:t>
      </w:r>
      <w:r w:rsidR="004F2305" w:rsidRPr="00142813">
        <w:rPr>
          <w:rFonts w:ascii="Times New Roman" w:eastAsia="Times New Roman" w:hAnsi="Times New Roman" w:cs="Times New Roman"/>
          <w:sz w:val="24"/>
          <w:szCs w:val="24"/>
          <w:u w:val="single"/>
        </w:rPr>
        <w:t>that</w:t>
      </w:r>
      <w:r w:rsidR="00C85468" w:rsidRPr="00142813">
        <w:rPr>
          <w:rFonts w:ascii="Times New Roman" w:eastAsia="Times New Roman" w:hAnsi="Times New Roman" w:cs="Times New Roman"/>
          <w:sz w:val="24"/>
          <w:szCs w:val="24"/>
          <w:u w:val="single"/>
        </w:rPr>
        <w:t xml:space="preserve"> phase</w:t>
      </w:r>
      <w:r w:rsidR="00C85468" w:rsidRPr="00142813">
        <w:rPr>
          <w:rFonts w:ascii="Times New Roman" w:hAnsi="Times New Roman" w:cs="Times New Roman"/>
          <w:sz w:val="24"/>
          <w:szCs w:val="24"/>
        </w:rPr>
        <w:t xml:space="preserve">. </w:t>
      </w:r>
      <w:r w:rsidRPr="00142813">
        <w:rPr>
          <w:rFonts w:ascii="Times New Roman" w:hAnsi="Times New Roman" w:cs="Times New Roman"/>
          <w:sz w:val="24"/>
          <w:szCs w:val="24"/>
        </w:rPr>
        <w:t>Indeed, most of the submissions originating under Article 21</w:t>
      </w:r>
      <w:r w:rsidR="00C85468" w:rsidRPr="00142813">
        <w:rPr>
          <w:rFonts w:ascii="Times New Roman" w:hAnsi="Times New Roman" w:cs="Times New Roman"/>
          <w:sz w:val="24"/>
          <w:szCs w:val="24"/>
        </w:rPr>
        <w:t xml:space="preserve"> </w:t>
      </w:r>
      <w:r w:rsidR="0078573C" w:rsidRPr="00142813">
        <w:rPr>
          <w:rFonts w:ascii="Times New Roman" w:hAnsi="Times New Roman" w:cs="Times New Roman"/>
          <w:sz w:val="24"/>
          <w:szCs w:val="24"/>
        </w:rPr>
        <w:t>have</w:t>
      </w:r>
      <w:r w:rsidR="00C85468" w:rsidRPr="00142813">
        <w:rPr>
          <w:rFonts w:ascii="Times New Roman" w:hAnsi="Times New Roman" w:cs="Times New Roman"/>
          <w:sz w:val="24"/>
          <w:szCs w:val="24"/>
        </w:rPr>
        <w:t xml:space="preserve"> either </w:t>
      </w:r>
      <w:r w:rsidR="0078573C" w:rsidRPr="00142813">
        <w:rPr>
          <w:rFonts w:ascii="Times New Roman" w:hAnsi="Times New Roman" w:cs="Times New Roman"/>
          <w:sz w:val="24"/>
          <w:szCs w:val="24"/>
        </w:rPr>
        <w:t xml:space="preserve">been </w:t>
      </w:r>
      <w:r w:rsidR="00C85468" w:rsidRPr="00142813">
        <w:rPr>
          <w:rFonts w:ascii="Times New Roman" w:hAnsi="Times New Roman" w:cs="Times New Roman"/>
          <w:sz w:val="24"/>
          <w:szCs w:val="24"/>
        </w:rPr>
        <w:t>dismissed or withdrawn at the national level</w:t>
      </w:r>
      <w:r w:rsidR="0078573C" w:rsidRPr="00142813">
        <w:rPr>
          <w:rFonts w:ascii="Times New Roman" w:hAnsi="Times New Roman" w:cs="Times New Roman"/>
          <w:sz w:val="24"/>
          <w:szCs w:val="24"/>
        </w:rPr>
        <w:t>. Observers also note that even when evidence of wrongdoing was found, little of consequence happened</w:t>
      </w:r>
      <w:r w:rsidR="00C85468" w:rsidRPr="00142813">
        <w:rPr>
          <w:rFonts w:ascii="Times New Roman" w:hAnsi="Times New Roman" w:cs="Times New Roman"/>
          <w:sz w:val="24"/>
          <w:szCs w:val="24"/>
        </w:rPr>
        <w:t xml:space="preserve"> (Jacobs 2010). </w:t>
      </w:r>
      <w:r w:rsidR="0078573C" w:rsidRPr="00142813">
        <w:rPr>
          <w:rFonts w:ascii="Times New Roman" w:hAnsi="Times New Roman" w:cs="Times New Roman"/>
          <w:sz w:val="24"/>
          <w:szCs w:val="24"/>
        </w:rPr>
        <w:t>Some consultations</w:t>
      </w:r>
      <w:r w:rsidR="003E35D8" w:rsidRPr="00142813">
        <w:rPr>
          <w:rFonts w:ascii="Times New Roman" w:hAnsi="Times New Roman" w:cs="Times New Roman"/>
          <w:sz w:val="24"/>
          <w:szCs w:val="24"/>
        </w:rPr>
        <w:t xml:space="preserve"> have</w:t>
      </w:r>
      <w:r w:rsidR="0078573C" w:rsidRPr="00142813">
        <w:rPr>
          <w:rFonts w:ascii="Times New Roman" w:hAnsi="Times New Roman" w:cs="Times New Roman"/>
          <w:sz w:val="24"/>
          <w:szCs w:val="24"/>
        </w:rPr>
        <w:t xml:space="preserve"> led to the workshops and seminars listed earlier in this report. </w:t>
      </w:r>
      <w:r w:rsidR="004C0F58" w:rsidRPr="00142813">
        <w:rPr>
          <w:rFonts w:ascii="Times New Roman" w:hAnsi="Times New Roman" w:cs="Times New Roman"/>
          <w:sz w:val="24"/>
          <w:szCs w:val="24"/>
        </w:rPr>
        <w:t>For specific information on particular complaints and resultant actions, see the NAALC website.</w:t>
      </w:r>
      <w:r w:rsidR="004C0F58" w:rsidRPr="00142813">
        <w:rPr>
          <w:rStyle w:val="FootnoteReference"/>
          <w:rFonts w:ascii="Times New Roman" w:hAnsi="Times New Roman" w:cs="Times New Roman"/>
          <w:sz w:val="24"/>
          <w:szCs w:val="24"/>
        </w:rPr>
        <w:footnoteReference w:id="11"/>
      </w:r>
      <w:r w:rsidR="003E35D8" w:rsidRPr="00142813">
        <w:rPr>
          <w:rFonts w:ascii="Times New Roman" w:hAnsi="Times New Roman" w:cs="Times New Roman"/>
          <w:sz w:val="24"/>
          <w:szCs w:val="24"/>
        </w:rPr>
        <w:t xml:space="preserve"> The most noteworthy cases are from the late 1990s and concern Mexico</w:t>
      </w:r>
      <w:r w:rsidR="00974D3C" w:rsidRPr="00142813">
        <w:rPr>
          <w:rFonts w:ascii="Times New Roman" w:hAnsi="Times New Roman" w:cs="Times New Roman"/>
          <w:sz w:val="24"/>
          <w:szCs w:val="24"/>
        </w:rPr>
        <w:t xml:space="preserve"> (Caulfield 2010: 68)</w:t>
      </w:r>
      <w:r w:rsidR="003E35D8" w:rsidRPr="00142813">
        <w:rPr>
          <w:rFonts w:ascii="Times New Roman" w:hAnsi="Times New Roman" w:cs="Times New Roman"/>
          <w:sz w:val="24"/>
          <w:szCs w:val="24"/>
        </w:rPr>
        <w:t xml:space="preserve">. </w:t>
      </w:r>
      <w:r w:rsidR="004F2305" w:rsidRPr="00142813">
        <w:rPr>
          <w:rFonts w:ascii="TimesNRMT" w:hAnsi="TimesNRMT" w:cs="TimesNRMT"/>
          <w:sz w:val="24"/>
          <w:szCs w:val="24"/>
        </w:rPr>
        <w:t xml:space="preserve">Nearly every case against Mexico lists freedom of association violations as the major complaint (19 of the 24 petitions filed on Mexico). </w:t>
      </w:r>
      <w:r w:rsidR="003E35D8" w:rsidRPr="00142813">
        <w:rPr>
          <w:rFonts w:ascii="Times New Roman" w:hAnsi="Times New Roman" w:cs="Times New Roman"/>
          <w:sz w:val="24"/>
          <w:szCs w:val="24"/>
        </w:rPr>
        <w:t xml:space="preserve">The most significant </w:t>
      </w:r>
      <w:r w:rsidR="004F2305" w:rsidRPr="00142813">
        <w:rPr>
          <w:rFonts w:ascii="Times New Roman" w:hAnsi="Times New Roman" w:cs="Times New Roman"/>
          <w:sz w:val="24"/>
          <w:szCs w:val="24"/>
        </w:rPr>
        <w:t xml:space="preserve">direct </w:t>
      </w:r>
      <w:r w:rsidR="003E35D8" w:rsidRPr="00142813">
        <w:rPr>
          <w:rFonts w:ascii="Times New Roman" w:hAnsi="Times New Roman" w:cs="Times New Roman"/>
          <w:sz w:val="24"/>
          <w:szCs w:val="24"/>
        </w:rPr>
        <w:t xml:space="preserve">steps </w:t>
      </w:r>
      <w:r w:rsidR="004F2305" w:rsidRPr="00142813">
        <w:rPr>
          <w:rFonts w:ascii="Times New Roman" w:hAnsi="Times New Roman" w:cs="Times New Roman"/>
          <w:sz w:val="24"/>
          <w:szCs w:val="24"/>
        </w:rPr>
        <w:t xml:space="preserve">in response to these cases have </w:t>
      </w:r>
      <w:r w:rsidR="003E35D8" w:rsidRPr="00142813">
        <w:rPr>
          <w:rFonts w:ascii="Times New Roman" w:hAnsi="Times New Roman" w:cs="Times New Roman"/>
          <w:sz w:val="24"/>
          <w:szCs w:val="24"/>
        </w:rPr>
        <w:t>amount</w:t>
      </w:r>
      <w:r w:rsidR="004F2305" w:rsidRPr="00142813">
        <w:rPr>
          <w:rFonts w:ascii="Times New Roman" w:hAnsi="Times New Roman" w:cs="Times New Roman"/>
          <w:sz w:val="24"/>
          <w:szCs w:val="24"/>
        </w:rPr>
        <w:t>ed</w:t>
      </w:r>
      <w:r w:rsidR="003E35D8" w:rsidRPr="00142813">
        <w:rPr>
          <w:rFonts w:ascii="Times New Roman" w:hAnsi="Times New Roman" w:cs="Times New Roman"/>
          <w:sz w:val="24"/>
          <w:szCs w:val="24"/>
        </w:rPr>
        <w:t xml:space="preserve"> only to the holding by the Mexican government of public seminars </w:t>
      </w:r>
      <w:r w:rsidR="004F2305" w:rsidRPr="00142813">
        <w:rPr>
          <w:rFonts w:ascii="Times New Roman" w:hAnsi="Times New Roman" w:cs="Times New Roman"/>
          <w:sz w:val="24"/>
          <w:szCs w:val="24"/>
        </w:rPr>
        <w:t xml:space="preserve">and forums </w:t>
      </w:r>
      <w:r w:rsidR="003E35D8" w:rsidRPr="00142813">
        <w:rPr>
          <w:rFonts w:ascii="Times New Roman" w:hAnsi="Times New Roman" w:cs="Times New Roman"/>
          <w:sz w:val="24"/>
          <w:szCs w:val="24"/>
        </w:rPr>
        <w:t>on selected topics (US NAO 1997-02 and US NAO 1997-03), and the Mexican government promising to promote registration of collective agreements and eligible voter lists (US NAO 1997-02)</w:t>
      </w:r>
      <w:r w:rsidR="00C013BC" w:rsidRPr="00142813">
        <w:rPr>
          <w:rFonts w:ascii="Times New Roman" w:hAnsi="Times New Roman" w:cs="Times New Roman"/>
          <w:sz w:val="24"/>
          <w:szCs w:val="24"/>
        </w:rPr>
        <w:t>.</w:t>
      </w:r>
      <w:r w:rsidR="00B339B7" w:rsidRPr="00142813">
        <w:rPr>
          <w:rStyle w:val="FootnoteReference"/>
          <w:rFonts w:ascii="Times New Roman" w:hAnsi="Times New Roman" w:cs="Times New Roman"/>
          <w:sz w:val="24"/>
          <w:szCs w:val="24"/>
        </w:rPr>
        <w:footnoteReference w:id="12"/>
      </w:r>
      <w:r w:rsidR="004F2305" w:rsidRPr="00142813">
        <w:rPr>
          <w:rFonts w:ascii="Times New Roman" w:hAnsi="Times New Roman" w:cs="Times New Roman"/>
          <w:sz w:val="24"/>
          <w:szCs w:val="24"/>
        </w:rPr>
        <w:t xml:space="preserve"> </w:t>
      </w:r>
      <w:r w:rsidR="00C013BC" w:rsidRPr="00142813">
        <w:rPr>
          <w:rFonts w:ascii="Times New Roman" w:hAnsi="Times New Roman" w:cs="Times New Roman"/>
          <w:sz w:val="24"/>
          <w:szCs w:val="24"/>
        </w:rPr>
        <w:t>Some analysts argue that the cases have had the indirect effect of pressuring Mexico into pursuing important labor reforms, not least by way of enabling the Mexican government to point to US pressure resulting from the</w:t>
      </w:r>
      <w:r w:rsidR="00C013BC">
        <w:rPr>
          <w:rFonts w:ascii="Times New Roman" w:hAnsi="Times New Roman" w:cs="Times New Roman"/>
          <w:sz w:val="24"/>
          <w:szCs w:val="24"/>
        </w:rPr>
        <w:t xml:space="preserve"> pressure to justify those reforms </w:t>
      </w:r>
      <w:r w:rsidR="004F2305">
        <w:rPr>
          <w:rFonts w:ascii="Times New Roman" w:hAnsi="Times New Roman" w:cs="Times New Roman"/>
          <w:sz w:val="24"/>
          <w:szCs w:val="24"/>
        </w:rPr>
        <w:t>(</w:t>
      </w:r>
      <w:r w:rsidR="004F2305" w:rsidRPr="006F7535">
        <w:rPr>
          <w:rFonts w:ascii="Times New Roman" w:hAnsi="Times New Roman" w:cs="Times New Roman"/>
          <w:sz w:val="24"/>
          <w:szCs w:val="24"/>
        </w:rPr>
        <w:t xml:space="preserve">Nolan </w:t>
      </w:r>
      <w:proofErr w:type="spellStart"/>
      <w:r w:rsidR="004F2305" w:rsidRPr="006F7535">
        <w:rPr>
          <w:rFonts w:ascii="Times New Roman" w:hAnsi="Times New Roman" w:cs="Times New Roman"/>
          <w:sz w:val="24"/>
          <w:szCs w:val="24"/>
        </w:rPr>
        <w:t>García</w:t>
      </w:r>
      <w:proofErr w:type="spellEnd"/>
      <w:r w:rsidR="004F2305">
        <w:rPr>
          <w:rFonts w:ascii="Times New Roman" w:hAnsi="Times New Roman" w:cs="Times New Roman"/>
          <w:sz w:val="24"/>
          <w:szCs w:val="24"/>
        </w:rPr>
        <w:t xml:space="preserve"> 2011a</w:t>
      </w:r>
      <w:r w:rsidR="00C013BC">
        <w:rPr>
          <w:rFonts w:ascii="Times New Roman" w:hAnsi="Times New Roman" w:cs="Times New Roman"/>
          <w:sz w:val="24"/>
          <w:szCs w:val="24"/>
        </w:rPr>
        <w:t>: 100</w:t>
      </w:r>
      <w:r w:rsidR="004F2305">
        <w:rPr>
          <w:rFonts w:ascii="Times New Roman" w:hAnsi="Times New Roman" w:cs="Times New Roman"/>
          <w:sz w:val="24"/>
          <w:szCs w:val="24"/>
        </w:rPr>
        <w:t xml:space="preserve">). </w:t>
      </w:r>
    </w:p>
    <w:p w:rsidR="004C0F58" w:rsidRPr="004F2305" w:rsidRDefault="004F2305" w:rsidP="004F2305">
      <w:pPr>
        <w:autoSpaceDE w:val="0"/>
        <w:autoSpaceDN w:val="0"/>
        <w:adjustRightInd w:val="0"/>
        <w:spacing w:after="0" w:line="240" w:lineRule="auto"/>
        <w:jc w:val="both"/>
        <w:rPr>
          <w:rFonts w:ascii="TimesNRMT" w:hAnsi="TimesNRMT" w:cs="TimesNRMT"/>
        </w:rPr>
      </w:pPr>
      <w:r>
        <w:rPr>
          <w:rFonts w:ascii="Times New Roman" w:hAnsi="Times New Roman" w:cs="Times New Roman"/>
          <w:sz w:val="24"/>
          <w:szCs w:val="24"/>
        </w:rPr>
        <w:t xml:space="preserve"> </w:t>
      </w:r>
    </w:p>
    <w:p w:rsidR="00E945D0" w:rsidRDefault="00E945D0" w:rsidP="00142813">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NAAEC (Adoption)</w:t>
      </w:r>
    </w:p>
    <w:p w:rsidR="007F48B5" w:rsidRDefault="0099540D" w:rsidP="0014281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 is the case with the NAALC, the NAAEC’s policy for governance transfer is very reactive: for the most part, the NAAEC sets up institutions to enable the member states and private parties to articulate their concerns and resolve disputes in the implementation of the NAAEC principles. </w:t>
      </w:r>
      <w:r w:rsidR="00391ACB">
        <w:rPr>
          <w:rFonts w:ascii="Times New Roman" w:eastAsia="Times New Roman" w:hAnsi="Times New Roman" w:cs="Times New Roman"/>
          <w:sz w:val="24"/>
          <w:szCs w:val="24"/>
        </w:rPr>
        <w:t xml:space="preserve">At the same time, the Commission for Environmental Cooperation has engaged in several activities consistent with its mandate. Those activities are perhaps best captured in the </w:t>
      </w:r>
      <w:r w:rsidR="00391ACB">
        <w:rPr>
          <w:rFonts w:ascii="Times New Roman" w:eastAsia="Times New Roman" w:hAnsi="Times New Roman" w:cs="Times New Roman"/>
          <w:i/>
          <w:sz w:val="24"/>
          <w:szCs w:val="24"/>
        </w:rPr>
        <w:t>Application</w:t>
      </w:r>
      <w:r w:rsidR="00391ACB">
        <w:rPr>
          <w:rFonts w:ascii="Times New Roman" w:eastAsia="Times New Roman" w:hAnsi="Times New Roman" w:cs="Times New Roman"/>
          <w:sz w:val="24"/>
          <w:szCs w:val="24"/>
        </w:rPr>
        <w:t xml:space="preserve"> section below.</w:t>
      </w:r>
    </w:p>
    <w:p w:rsidR="00391ACB" w:rsidRDefault="00391ACB" w:rsidP="002D792E">
      <w:pPr>
        <w:spacing w:after="0" w:line="240" w:lineRule="auto"/>
        <w:jc w:val="both"/>
        <w:rPr>
          <w:rFonts w:ascii="Times New Roman" w:eastAsia="Times New Roman" w:hAnsi="Times New Roman" w:cs="Times New Roman"/>
          <w:sz w:val="24"/>
          <w:szCs w:val="24"/>
        </w:rPr>
      </w:pPr>
    </w:p>
    <w:p w:rsidR="00E33C6D" w:rsidRPr="0008624A" w:rsidRDefault="00E33C6D" w:rsidP="002D792E">
      <w:pPr>
        <w:spacing w:after="0" w:line="240" w:lineRule="auto"/>
        <w:jc w:val="both"/>
        <w:rPr>
          <w:rFonts w:ascii="Times New Roman" w:eastAsia="Times New Roman" w:hAnsi="Times New Roman" w:cs="Times New Roman"/>
          <w:sz w:val="24"/>
          <w:szCs w:val="24"/>
        </w:rPr>
      </w:pPr>
    </w:p>
    <w:p w:rsidR="00E945D0" w:rsidRPr="00E945D0" w:rsidRDefault="00E945D0" w:rsidP="00142813">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NAAEC (Application)</w:t>
      </w:r>
    </w:p>
    <w:p w:rsidR="00AD2E61" w:rsidRDefault="00255B87" w:rsidP="0014281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9 </w:t>
      </w:r>
      <w:r w:rsidR="00AD2E61">
        <w:rPr>
          <w:rFonts w:ascii="Times New Roman" w:eastAsia="Times New Roman" w:hAnsi="Times New Roman" w:cs="Times New Roman"/>
          <w:sz w:val="24"/>
          <w:szCs w:val="24"/>
        </w:rPr>
        <w:t>allows the Council of the Commission for Environmental Cooperation to set up working groups to advance the objectives of the NAALC. Three groups have been active</w:t>
      </w:r>
      <w:r w:rsidR="006627E9">
        <w:rPr>
          <w:rFonts w:ascii="Times New Roman" w:eastAsia="Times New Roman" w:hAnsi="Times New Roman" w:cs="Times New Roman"/>
          <w:sz w:val="24"/>
          <w:szCs w:val="24"/>
        </w:rPr>
        <w:t xml:space="preserve">, the first of which is </w:t>
      </w:r>
      <w:r w:rsidR="00142813">
        <w:rPr>
          <w:rFonts w:ascii="Times New Roman" w:eastAsia="Times New Roman" w:hAnsi="Times New Roman" w:cs="Times New Roman"/>
          <w:sz w:val="24"/>
          <w:szCs w:val="24"/>
        </w:rPr>
        <w:t>the most</w:t>
      </w:r>
      <w:r w:rsidR="006627E9">
        <w:rPr>
          <w:rFonts w:ascii="Times New Roman" w:eastAsia="Times New Roman" w:hAnsi="Times New Roman" w:cs="Times New Roman"/>
          <w:sz w:val="24"/>
          <w:szCs w:val="24"/>
        </w:rPr>
        <w:t xml:space="preserve"> pertinent for this report</w:t>
      </w:r>
      <w:r w:rsidR="00AD2E61">
        <w:rPr>
          <w:rFonts w:ascii="Times New Roman" w:eastAsia="Times New Roman" w:hAnsi="Times New Roman" w:cs="Times New Roman"/>
          <w:sz w:val="24"/>
          <w:szCs w:val="24"/>
        </w:rPr>
        <w:t>:</w:t>
      </w:r>
      <w:r w:rsidR="00AD2E61">
        <w:rPr>
          <w:rStyle w:val="FootnoteReference"/>
          <w:rFonts w:ascii="Times New Roman" w:eastAsia="Times New Roman" w:hAnsi="Times New Roman" w:cs="Times New Roman"/>
          <w:sz w:val="24"/>
          <w:szCs w:val="24"/>
        </w:rPr>
        <w:footnoteReference w:id="13"/>
      </w:r>
    </w:p>
    <w:p w:rsidR="00825B2B" w:rsidRPr="008474D1" w:rsidRDefault="00AD2E61" w:rsidP="002D792E">
      <w:pPr>
        <w:pStyle w:val="ListParagraph"/>
        <w:numPr>
          <w:ilvl w:val="0"/>
          <w:numId w:val="30"/>
        </w:numPr>
        <w:spacing w:before="240" w:beforeAutospacing="1" w:after="100" w:afterAutospacing="1" w:line="240" w:lineRule="auto"/>
        <w:jc w:val="both"/>
        <w:rPr>
          <w:rFonts w:ascii="Times New Roman" w:eastAsia="Times New Roman" w:hAnsi="Times New Roman" w:cs="Times New Roman"/>
          <w:sz w:val="24"/>
          <w:szCs w:val="24"/>
        </w:rPr>
      </w:pPr>
      <w:r w:rsidRPr="008474D1">
        <w:rPr>
          <w:rFonts w:ascii="Times New Roman" w:eastAsia="Times New Roman" w:hAnsi="Times New Roman" w:cs="Times New Roman"/>
          <w:sz w:val="24"/>
          <w:szCs w:val="24"/>
        </w:rPr>
        <w:t xml:space="preserve">North American Working Group on Environmental Enforcement and Compliance Cooperation (EWG): constituted in 1995 with the mission of promoting cooperation and prepare reports on environmental enforcement obligations and activities. Members include senior administrators from each of the member states (such as the Director of Federal Activities of the US Environmental Protection Agency, the co-chair of the </w:t>
      </w:r>
      <w:proofErr w:type="spellStart"/>
      <w:r w:rsidRPr="008474D1">
        <w:rPr>
          <w:rFonts w:ascii="Times New Roman" w:eastAsia="Times New Roman" w:hAnsi="Times New Roman" w:cs="Times New Roman"/>
          <w:sz w:val="24"/>
          <w:szCs w:val="24"/>
        </w:rPr>
        <w:t>Procurador</w:t>
      </w:r>
      <w:proofErr w:type="spellEnd"/>
      <w:r w:rsidRPr="008474D1">
        <w:rPr>
          <w:rFonts w:ascii="Times New Roman" w:eastAsia="Times New Roman" w:hAnsi="Times New Roman" w:cs="Times New Roman"/>
          <w:sz w:val="24"/>
          <w:szCs w:val="24"/>
        </w:rPr>
        <w:t xml:space="preserve"> Federal de </w:t>
      </w:r>
      <w:proofErr w:type="spellStart"/>
      <w:r w:rsidRPr="008474D1">
        <w:rPr>
          <w:rFonts w:ascii="Times New Roman" w:eastAsia="Times New Roman" w:hAnsi="Times New Roman" w:cs="Times New Roman"/>
          <w:sz w:val="24"/>
          <w:szCs w:val="24"/>
        </w:rPr>
        <w:t>Protección</w:t>
      </w:r>
      <w:proofErr w:type="spellEnd"/>
      <w:r w:rsidRPr="008474D1">
        <w:rPr>
          <w:rFonts w:ascii="Times New Roman" w:eastAsia="Times New Roman" w:hAnsi="Times New Roman" w:cs="Times New Roman"/>
          <w:sz w:val="24"/>
          <w:szCs w:val="24"/>
        </w:rPr>
        <w:t xml:space="preserve"> al </w:t>
      </w:r>
      <w:proofErr w:type="spellStart"/>
      <w:r w:rsidRPr="008474D1">
        <w:rPr>
          <w:rFonts w:ascii="Times New Roman" w:eastAsia="Times New Roman" w:hAnsi="Times New Roman" w:cs="Times New Roman"/>
          <w:sz w:val="24"/>
          <w:szCs w:val="24"/>
        </w:rPr>
        <w:t>Ambiente</w:t>
      </w:r>
      <w:proofErr w:type="spellEnd"/>
      <w:r w:rsidRPr="008474D1">
        <w:rPr>
          <w:rFonts w:ascii="Times New Roman" w:eastAsia="Times New Roman" w:hAnsi="Times New Roman" w:cs="Times New Roman"/>
          <w:sz w:val="24"/>
          <w:szCs w:val="24"/>
        </w:rPr>
        <w:t xml:space="preserve"> of Mexico, and the Chief Enforcement Officer of Environment Canada)</w:t>
      </w:r>
      <w:r w:rsidR="00825B2B" w:rsidRPr="008474D1">
        <w:rPr>
          <w:rFonts w:ascii="Times New Roman" w:eastAsia="Times New Roman" w:hAnsi="Times New Roman" w:cs="Times New Roman"/>
          <w:sz w:val="24"/>
          <w:szCs w:val="24"/>
        </w:rPr>
        <w:t>. The EWG has engaged in a number of related activities in line with its mission:</w:t>
      </w:r>
    </w:p>
    <w:p w:rsidR="00825B2B" w:rsidRDefault="00142813" w:rsidP="002D792E">
      <w:pPr>
        <w:pStyle w:val="ListParagraph"/>
        <w:numPr>
          <w:ilvl w:val="0"/>
          <w:numId w:val="31"/>
        </w:numPr>
        <w:spacing w:before="240" w:beforeAutospacing="1" w:after="100" w:afterAutospacing="1"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w:t>
      </w:r>
      <w:r w:rsidR="008474D1">
        <w:rPr>
          <w:rFonts w:ascii="Times New Roman" w:eastAsia="Times New Roman" w:hAnsi="Times New Roman" w:cs="Times New Roman"/>
          <w:sz w:val="24"/>
          <w:szCs w:val="24"/>
        </w:rPr>
        <w:t>t</w:t>
      </w:r>
      <w:proofErr w:type="gramEnd"/>
      <w:r w:rsidR="008474D1">
        <w:rPr>
          <w:rFonts w:ascii="Times New Roman" w:eastAsia="Times New Roman" w:hAnsi="Times New Roman" w:cs="Times New Roman"/>
          <w:sz w:val="24"/>
          <w:szCs w:val="24"/>
        </w:rPr>
        <w:t xml:space="preserve"> maintains a record of all environmental law in Canada, Mexico, and the United States.</w:t>
      </w:r>
      <w:r w:rsidR="008474D1">
        <w:rPr>
          <w:rStyle w:val="FootnoteReference"/>
          <w:rFonts w:ascii="Times New Roman" w:eastAsia="Times New Roman" w:hAnsi="Times New Roman" w:cs="Times New Roman"/>
          <w:sz w:val="24"/>
          <w:szCs w:val="24"/>
        </w:rPr>
        <w:footnoteReference w:id="14"/>
      </w:r>
    </w:p>
    <w:p w:rsidR="008474D1" w:rsidRDefault="00142813" w:rsidP="002D792E">
      <w:pPr>
        <w:pStyle w:val="ListParagraph"/>
        <w:numPr>
          <w:ilvl w:val="0"/>
          <w:numId w:val="31"/>
        </w:numPr>
        <w:spacing w:before="24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8474D1">
        <w:rPr>
          <w:rFonts w:ascii="Times New Roman" w:eastAsia="Times New Roman" w:hAnsi="Times New Roman" w:cs="Times New Roman"/>
          <w:sz w:val="24"/>
          <w:szCs w:val="24"/>
        </w:rPr>
        <w:t xml:space="preserve">t has co-sponsored </w:t>
      </w:r>
      <w:r w:rsidR="008474D1" w:rsidRPr="008474D1">
        <w:rPr>
          <w:rFonts w:ascii="Times New Roman" w:eastAsia="Times New Roman" w:hAnsi="Times New Roman" w:cs="Times New Roman"/>
          <w:sz w:val="24"/>
          <w:szCs w:val="24"/>
        </w:rPr>
        <w:t>judicial training seminars</w:t>
      </w:r>
      <w:r w:rsidR="008474D1">
        <w:rPr>
          <w:rFonts w:ascii="Times New Roman" w:eastAsia="Times New Roman" w:hAnsi="Times New Roman" w:cs="Times New Roman"/>
          <w:sz w:val="24"/>
          <w:szCs w:val="24"/>
        </w:rPr>
        <w:t xml:space="preserve"> and symposiums</w:t>
      </w:r>
      <w:r w:rsidR="008474D1" w:rsidRPr="008474D1">
        <w:rPr>
          <w:rFonts w:ascii="Times New Roman" w:eastAsia="Times New Roman" w:hAnsi="Times New Roman" w:cs="Times New Roman"/>
          <w:sz w:val="24"/>
          <w:szCs w:val="24"/>
        </w:rPr>
        <w:t xml:space="preserve"> held between 2005 and 2008</w:t>
      </w:r>
      <w:r w:rsidR="008474D1">
        <w:rPr>
          <w:rFonts w:ascii="Times New Roman" w:eastAsia="Times New Roman" w:hAnsi="Times New Roman" w:cs="Times New Roman"/>
          <w:sz w:val="24"/>
          <w:szCs w:val="24"/>
        </w:rPr>
        <w:t>, which</w:t>
      </w:r>
      <w:r w:rsidR="008474D1" w:rsidRPr="008474D1">
        <w:rPr>
          <w:rFonts w:ascii="Times New Roman" w:eastAsia="Times New Roman" w:hAnsi="Times New Roman" w:cs="Times New Roman"/>
          <w:sz w:val="24"/>
          <w:szCs w:val="24"/>
        </w:rPr>
        <w:t xml:space="preserve"> have provided forums to analyze and discuss the challenges posed by the application and admi</w:t>
      </w:r>
      <w:r w:rsidR="00536635">
        <w:rPr>
          <w:rFonts w:ascii="Times New Roman" w:eastAsia="Times New Roman" w:hAnsi="Times New Roman" w:cs="Times New Roman"/>
          <w:sz w:val="24"/>
          <w:szCs w:val="24"/>
        </w:rPr>
        <w:t>nistration of environmental law:</w:t>
      </w:r>
      <w:r w:rsidR="008474D1">
        <w:rPr>
          <w:rFonts w:ascii="Times New Roman" w:eastAsia="Times New Roman" w:hAnsi="Times New Roman" w:cs="Times New Roman"/>
          <w:sz w:val="24"/>
          <w:szCs w:val="24"/>
        </w:rPr>
        <w:t xml:space="preserve"> </w:t>
      </w:r>
    </w:p>
    <w:p w:rsidR="008474D1" w:rsidRPr="0099540D" w:rsidRDefault="008474D1" w:rsidP="002D792E">
      <w:pPr>
        <w:pStyle w:val="ListParagraph"/>
        <w:numPr>
          <w:ilvl w:val="1"/>
          <w:numId w:val="31"/>
        </w:numPr>
        <w:spacing w:before="24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(2008, Mexico) </w:t>
      </w:r>
      <w:r w:rsidRPr="0099540D">
        <w:rPr>
          <w:rFonts w:ascii="Times New Roman" w:eastAsia="Times New Roman" w:hAnsi="Times New Roman" w:cs="Times New Roman"/>
          <w:i/>
          <w:sz w:val="24"/>
          <w:szCs w:val="24"/>
        </w:rPr>
        <w:t>Seminar on Strengthening the Enforcement and Administration </w:t>
      </w:r>
      <w:r w:rsidRPr="0099540D">
        <w:rPr>
          <w:rFonts w:ascii="Times New Roman" w:eastAsia="Times New Roman" w:hAnsi="Times New Roman" w:cs="Times New Roman"/>
          <w:bCs/>
          <w:i/>
          <w:sz w:val="24"/>
          <w:szCs w:val="24"/>
        </w:rPr>
        <w:t>of Environmental law in North America</w:t>
      </w:r>
    </w:p>
    <w:p w:rsidR="008474D1" w:rsidRPr="0099540D" w:rsidRDefault="008474D1" w:rsidP="002D792E">
      <w:pPr>
        <w:pStyle w:val="ListParagraph"/>
        <w:numPr>
          <w:ilvl w:val="1"/>
          <w:numId w:val="31"/>
        </w:numPr>
        <w:spacing w:before="240"/>
        <w:jc w:val="both"/>
        <w:rPr>
          <w:rFonts w:ascii="Times New Roman" w:eastAsia="Times New Roman" w:hAnsi="Times New Roman" w:cs="Times New Roman"/>
          <w:i/>
          <w:sz w:val="24"/>
          <w:szCs w:val="24"/>
        </w:rPr>
      </w:pPr>
      <w:r>
        <w:rPr>
          <w:rFonts w:ascii="Times New Roman" w:eastAsia="Times New Roman" w:hAnsi="Times New Roman" w:cs="Times New Roman"/>
          <w:bCs/>
          <w:sz w:val="24"/>
          <w:szCs w:val="24"/>
        </w:rPr>
        <w:t>(2007, Mexico</w:t>
      </w:r>
      <w:r w:rsidRPr="0099540D">
        <w:rPr>
          <w:rFonts w:ascii="Times New Roman" w:eastAsia="Times New Roman" w:hAnsi="Times New Roman" w:cs="Times New Roman"/>
          <w:bCs/>
          <w:i/>
          <w:sz w:val="24"/>
          <w:szCs w:val="24"/>
        </w:rPr>
        <w:t xml:space="preserve">) Symposium for Judges on Environmental Law </w:t>
      </w:r>
    </w:p>
    <w:p w:rsidR="008474D1" w:rsidRDefault="008474D1" w:rsidP="002D792E">
      <w:pPr>
        <w:pStyle w:val="ListParagraph"/>
        <w:numPr>
          <w:ilvl w:val="1"/>
          <w:numId w:val="31"/>
        </w:numPr>
        <w:spacing w:before="24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2005, Mexico) </w:t>
      </w:r>
      <w:r w:rsidRPr="0099540D">
        <w:rPr>
          <w:rFonts w:ascii="Times New Roman" w:eastAsia="Times New Roman" w:hAnsi="Times New Roman" w:cs="Times New Roman"/>
          <w:i/>
          <w:sz w:val="24"/>
          <w:szCs w:val="24"/>
        </w:rPr>
        <w:t>Symposium on Judiciary and Environmental Law in Mexico, United States and Canada</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15"/>
      </w:r>
    </w:p>
    <w:p w:rsidR="00A11BB7" w:rsidRPr="00A11BB7" w:rsidRDefault="00A11BB7" w:rsidP="002D792E">
      <w:pPr>
        <w:spacing w:before="240" w:beforeAutospacing="1" w:after="100" w:afterAutospacing="1" w:line="240" w:lineRule="auto"/>
        <w:jc w:val="both"/>
        <w:rPr>
          <w:rFonts w:ascii="Times New Roman" w:eastAsia="Times New Roman" w:hAnsi="Times New Roman" w:cs="Times New Roman"/>
          <w:sz w:val="24"/>
          <w:szCs w:val="24"/>
        </w:rPr>
      </w:pPr>
      <w:r w:rsidRPr="00A11BB7">
        <w:rPr>
          <w:rFonts w:ascii="Times New Roman" w:eastAsia="Times New Roman" w:hAnsi="Times New Roman" w:cs="Times New Roman"/>
          <w:sz w:val="24"/>
          <w:szCs w:val="24"/>
        </w:rPr>
        <w:t>The other two working groups are The North American Wildlife Enforcement Group</w:t>
      </w:r>
      <w:r>
        <w:rPr>
          <w:rFonts w:ascii="Times New Roman" w:eastAsia="Times New Roman" w:hAnsi="Times New Roman" w:cs="Times New Roman"/>
          <w:sz w:val="24"/>
          <w:szCs w:val="24"/>
        </w:rPr>
        <w:t xml:space="preserve"> and </w:t>
      </w:r>
      <w:r w:rsidRPr="00A11BB7">
        <w:rPr>
          <w:rFonts w:ascii="Times New Roman" w:eastAsia="Times New Roman" w:hAnsi="Times New Roman" w:cs="Times New Roman"/>
          <w:sz w:val="24"/>
          <w:szCs w:val="24"/>
        </w:rPr>
        <w:t xml:space="preserve">The Hazardous Waste Task Force. </w:t>
      </w:r>
    </w:p>
    <w:p w:rsidR="00AC005B" w:rsidRDefault="00AC005B" w:rsidP="002D792E">
      <w:pPr>
        <w:spacing w:before="24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Articles 10 and 13, among others, foresee the Commission (via the Council </w:t>
      </w:r>
      <w:r w:rsidR="00A87C67">
        <w:rPr>
          <w:rFonts w:ascii="Times New Roman" w:eastAsia="Times New Roman" w:hAnsi="Times New Roman" w:cs="Times New Roman"/>
          <w:sz w:val="24"/>
          <w:szCs w:val="24"/>
        </w:rPr>
        <w:t>and the Secretariat</w:t>
      </w:r>
      <w:r>
        <w:rPr>
          <w:rFonts w:ascii="Times New Roman" w:eastAsia="Times New Roman" w:hAnsi="Times New Roman" w:cs="Times New Roman"/>
          <w:sz w:val="24"/>
          <w:szCs w:val="24"/>
        </w:rPr>
        <w:t xml:space="preserve">) </w:t>
      </w:r>
      <w:r w:rsidR="00A87C67">
        <w:rPr>
          <w:rFonts w:ascii="Times New Roman" w:eastAsia="Times New Roman" w:hAnsi="Times New Roman" w:cs="Times New Roman"/>
          <w:sz w:val="24"/>
          <w:szCs w:val="24"/>
        </w:rPr>
        <w:t xml:space="preserve">to engage in the production and dissemination of information relative to national enforcement of law, compliance, and other related matters. In that spirit (though it is not always easy to link directly observable activities with the articles of the NAAEC), we </w:t>
      </w:r>
      <w:r w:rsidR="00536635">
        <w:rPr>
          <w:rFonts w:ascii="Times New Roman" w:eastAsia="Times New Roman" w:hAnsi="Times New Roman" w:cs="Times New Roman"/>
          <w:sz w:val="24"/>
          <w:szCs w:val="24"/>
        </w:rPr>
        <w:t>note</w:t>
      </w:r>
      <w:r w:rsidR="00A87C67">
        <w:rPr>
          <w:rFonts w:ascii="Times New Roman" w:eastAsia="Times New Roman" w:hAnsi="Times New Roman" w:cs="Times New Roman"/>
          <w:sz w:val="24"/>
          <w:szCs w:val="24"/>
        </w:rPr>
        <w:t xml:space="preserve"> the following. </w:t>
      </w:r>
    </w:p>
    <w:p w:rsidR="008474D1" w:rsidRDefault="00C03CF5" w:rsidP="002D792E">
      <w:pPr>
        <w:spacing w:before="24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w:t>
      </w:r>
      <w:r w:rsidR="001A74F5">
        <w:rPr>
          <w:rFonts w:ascii="Times New Roman" w:eastAsia="Times New Roman" w:hAnsi="Times New Roman" w:cs="Times New Roman"/>
          <w:sz w:val="24"/>
          <w:szCs w:val="24"/>
        </w:rPr>
        <w:t>he Commission has sponsored and/or organized public meetings on matters of sound environmental law and legal compliance. Some of these were broadcast live via the Internet, and are currently available online.</w:t>
      </w:r>
      <w:r w:rsidR="001A74F5">
        <w:rPr>
          <w:rStyle w:val="FootnoteReference"/>
          <w:rFonts w:ascii="Times New Roman" w:eastAsia="Times New Roman" w:hAnsi="Times New Roman" w:cs="Times New Roman"/>
          <w:sz w:val="24"/>
          <w:szCs w:val="24"/>
        </w:rPr>
        <w:footnoteReference w:id="16"/>
      </w:r>
      <w:r w:rsidR="001A74F5">
        <w:rPr>
          <w:rFonts w:ascii="Times New Roman" w:eastAsia="Times New Roman" w:hAnsi="Times New Roman" w:cs="Times New Roman"/>
          <w:sz w:val="24"/>
          <w:szCs w:val="24"/>
        </w:rPr>
        <w:t xml:space="preserve"> </w:t>
      </w:r>
      <w:r w:rsidR="007D1B95">
        <w:rPr>
          <w:rFonts w:ascii="Times New Roman" w:eastAsia="Times New Roman" w:hAnsi="Times New Roman" w:cs="Times New Roman"/>
          <w:sz w:val="24"/>
          <w:szCs w:val="24"/>
        </w:rPr>
        <w:t xml:space="preserve">The commission has </w:t>
      </w:r>
      <w:r w:rsidR="0099540D">
        <w:rPr>
          <w:rFonts w:ascii="Times New Roman" w:eastAsia="Times New Roman" w:hAnsi="Times New Roman" w:cs="Times New Roman"/>
          <w:sz w:val="24"/>
          <w:szCs w:val="24"/>
        </w:rPr>
        <w:t>been</w:t>
      </w:r>
      <w:r w:rsidR="007D1B95">
        <w:rPr>
          <w:rFonts w:ascii="Times New Roman" w:eastAsia="Times New Roman" w:hAnsi="Times New Roman" w:cs="Times New Roman"/>
          <w:sz w:val="24"/>
          <w:szCs w:val="24"/>
        </w:rPr>
        <w:t xml:space="preserve"> drawing from more than one article of the NAALC; a few of these events are worth listing here:</w:t>
      </w:r>
    </w:p>
    <w:p w:rsidR="007D1B95" w:rsidRDefault="007D1B95" w:rsidP="002D792E">
      <w:pPr>
        <w:pStyle w:val="ListParagraph"/>
        <w:numPr>
          <w:ilvl w:val="0"/>
          <w:numId w:val="32"/>
        </w:numPr>
        <w:spacing w:before="24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(2008) </w:t>
      </w:r>
      <w:r w:rsidRPr="0099540D">
        <w:rPr>
          <w:rFonts w:ascii="Times New Roman" w:eastAsia="Times New Roman" w:hAnsi="Times New Roman" w:cs="Times New Roman"/>
          <w:i/>
          <w:sz w:val="24"/>
          <w:szCs w:val="24"/>
        </w:rPr>
        <w:t>North American Workshop on Environmental Sustainability and Competitiveness</w:t>
      </w:r>
    </w:p>
    <w:p w:rsidR="007D1B95" w:rsidRPr="007D1B95" w:rsidRDefault="007D1B95" w:rsidP="002D792E">
      <w:pPr>
        <w:pStyle w:val="ListParagraph"/>
        <w:numPr>
          <w:ilvl w:val="0"/>
          <w:numId w:val="32"/>
        </w:numPr>
        <w:spacing w:before="24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(2010) </w:t>
      </w:r>
      <w:r w:rsidRPr="0099540D">
        <w:rPr>
          <w:rFonts w:ascii="Times New Roman" w:eastAsia="Times New Roman" w:hAnsi="Times New Roman" w:cs="Times New Roman"/>
          <w:bCs/>
          <w:i/>
          <w:sz w:val="24"/>
          <w:szCs w:val="24"/>
        </w:rPr>
        <w:t>North America's Energy Market:</w:t>
      </w:r>
      <w:r w:rsidRPr="0099540D">
        <w:rPr>
          <w:rFonts w:ascii="Times New Roman" w:eastAsia="Times New Roman" w:hAnsi="Times New Roman" w:cs="Times New Roman"/>
          <w:i/>
          <w:sz w:val="24"/>
          <w:szCs w:val="24"/>
        </w:rPr>
        <w:t xml:space="preserve"> </w:t>
      </w:r>
      <w:r w:rsidRPr="0099540D">
        <w:rPr>
          <w:rFonts w:ascii="Times New Roman" w:eastAsia="Times New Roman" w:hAnsi="Times New Roman" w:cs="Times New Roman"/>
          <w:bCs/>
          <w:i/>
          <w:sz w:val="24"/>
          <w:szCs w:val="24"/>
        </w:rPr>
        <w:t>Aligning Policies and Managing Carbon</w:t>
      </w:r>
    </w:p>
    <w:p w:rsidR="007D1B95" w:rsidRPr="0099540D" w:rsidRDefault="007D1B95" w:rsidP="002D792E">
      <w:pPr>
        <w:pStyle w:val="ListParagraph"/>
        <w:numPr>
          <w:ilvl w:val="0"/>
          <w:numId w:val="32"/>
        </w:numPr>
        <w:spacing w:before="240" w:beforeAutospacing="1" w:after="100" w:afterAutospacing="1"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Cs/>
          <w:sz w:val="24"/>
          <w:szCs w:val="24"/>
        </w:rPr>
        <w:t xml:space="preserve">(2011) </w:t>
      </w:r>
      <w:r w:rsidRPr="0099540D">
        <w:rPr>
          <w:rFonts w:ascii="Times New Roman" w:eastAsia="Times New Roman" w:hAnsi="Times New Roman" w:cs="Times New Roman"/>
          <w:bCs/>
          <w:i/>
          <w:sz w:val="24"/>
          <w:szCs w:val="24"/>
        </w:rPr>
        <w:t>Workshop on E-waste Recycling and Refurbishing</w:t>
      </w:r>
    </w:p>
    <w:p w:rsidR="007D1B95" w:rsidRDefault="00C03CF5" w:rsidP="002D792E">
      <w:pPr>
        <w:spacing w:before="24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Commission has, in turn, engaged in several projects</w:t>
      </w:r>
      <w:r w:rsidR="001B582A">
        <w:rPr>
          <w:rFonts w:ascii="Times New Roman" w:eastAsia="Times New Roman" w:hAnsi="Times New Roman" w:cs="Times New Roman"/>
          <w:sz w:val="24"/>
          <w:szCs w:val="24"/>
        </w:rPr>
        <w:t>, many of which are not relevant for this report, since they do not concern governance as such.</w:t>
      </w:r>
      <w:r>
        <w:rPr>
          <w:rStyle w:val="FootnoteReference"/>
          <w:rFonts w:ascii="Times New Roman" w:eastAsia="Times New Roman" w:hAnsi="Times New Roman" w:cs="Times New Roman"/>
          <w:sz w:val="24"/>
          <w:szCs w:val="24"/>
        </w:rPr>
        <w:footnoteReference w:id="17"/>
      </w:r>
      <w:r>
        <w:rPr>
          <w:rFonts w:ascii="Times New Roman" w:eastAsia="Times New Roman" w:hAnsi="Times New Roman" w:cs="Times New Roman"/>
          <w:sz w:val="24"/>
          <w:szCs w:val="24"/>
        </w:rPr>
        <w:t xml:space="preserve"> </w:t>
      </w:r>
      <w:r w:rsidR="001B582A">
        <w:rPr>
          <w:rFonts w:ascii="Times New Roman" w:eastAsia="Times New Roman" w:hAnsi="Times New Roman" w:cs="Times New Roman"/>
          <w:sz w:val="24"/>
          <w:szCs w:val="24"/>
        </w:rPr>
        <w:t>Some projects are relevant, however, and should be mentioned here. It should be noted that those projects include events, seminars, and other activities which may already have been mentioned earlier in this section:</w:t>
      </w:r>
    </w:p>
    <w:p w:rsidR="001B582A" w:rsidRDefault="001B582A" w:rsidP="002D792E">
      <w:pPr>
        <w:pStyle w:val="ListParagraph"/>
        <w:numPr>
          <w:ilvl w:val="0"/>
          <w:numId w:val="33"/>
        </w:numPr>
        <w:spacing w:before="240" w:beforeAutospacing="1" w:after="100" w:afterAutospacing="1" w:line="240" w:lineRule="auto"/>
        <w:ind w:left="81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Trade and Enforcement of Environmental Law (2005-ongoing)</w:t>
      </w:r>
    </w:p>
    <w:p w:rsidR="00F7159C" w:rsidRDefault="00F7159C" w:rsidP="002D792E">
      <w:pPr>
        <w:pStyle w:val="ListParagraph"/>
        <w:numPr>
          <w:ilvl w:val="1"/>
          <w:numId w:val="33"/>
        </w:numPr>
        <w:spacing w:before="24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Sample activity: </w:t>
      </w:r>
      <w:r w:rsidRPr="007111E1">
        <w:rPr>
          <w:rFonts w:ascii="Times New Roman" w:eastAsia="Times New Roman" w:hAnsi="Times New Roman" w:cs="Times New Roman"/>
          <w:i/>
          <w:sz w:val="24"/>
          <w:szCs w:val="24"/>
        </w:rPr>
        <w:t xml:space="preserve">Workshop on Environmental Compliance </w:t>
      </w:r>
      <w:r>
        <w:rPr>
          <w:rFonts w:ascii="Times New Roman" w:eastAsia="Times New Roman" w:hAnsi="Times New Roman" w:cs="Times New Roman"/>
          <w:sz w:val="24"/>
          <w:szCs w:val="24"/>
        </w:rPr>
        <w:t>(2011)</w:t>
      </w:r>
    </w:p>
    <w:p w:rsidR="00F7159C" w:rsidRDefault="00F7159C" w:rsidP="002D792E">
      <w:pPr>
        <w:pStyle w:val="ListParagraph"/>
        <w:numPr>
          <w:ilvl w:val="1"/>
          <w:numId w:val="33"/>
        </w:numPr>
        <w:spacing w:before="24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Sample activity: </w:t>
      </w:r>
      <w:r w:rsidRPr="007111E1">
        <w:rPr>
          <w:rFonts w:ascii="Times New Roman" w:eastAsia="Times New Roman" w:hAnsi="Times New Roman" w:cs="Times New Roman"/>
          <w:i/>
          <w:sz w:val="24"/>
          <w:szCs w:val="24"/>
        </w:rPr>
        <w:t>Workshop on the Identification of non-Compliant Imports</w:t>
      </w:r>
      <w:r>
        <w:rPr>
          <w:rFonts w:ascii="Times New Roman" w:eastAsia="Times New Roman" w:hAnsi="Times New Roman" w:cs="Times New Roman"/>
          <w:sz w:val="24"/>
          <w:szCs w:val="24"/>
        </w:rPr>
        <w:t xml:space="preserve"> (2010)</w:t>
      </w:r>
    </w:p>
    <w:p w:rsidR="001B582A" w:rsidRDefault="001B582A" w:rsidP="002D792E">
      <w:pPr>
        <w:pStyle w:val="ListParagraph"/>
        <w:numPr>
          <w:ilvl w:val="0"/>
          <w:numId w:val="33"/>
        </w:numPr>
        <w:spacing w:before="240" w:beforeAutospacing="1" w:after="100" w:afterAutospacing="1" w:line="240" w:lineRule="auto"/>
        <w:ind w:left="81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Mapping North American Environmental Issues (2005-ongoing)</w:t>
      </w:r>
    </w:p>
    <w:p w:rsidR="00F7159C" w:rsidRDefault="00F7159C" w:rsidP="002D792E">
      <w:pPr>
        <w:pStyle w:val="ListParagraph"/>
        <w:numPr>
          <w:ilvl w:val="1"/>
          <w:numId w:val="33"/>
        </w:numPr>
        <w:spacing w:before="24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Sample activity: </w:t>
      </w:r>
      <w:r w:rsidRPr="007111E1">
        <w:rPr>
          <w:rFonts w:ascii="Times New Roman" w:eastAsia="Times New Roman" w:hAnsi="Times New Roman" w:cs="Times New Roman"/>
          <w:i/>
          <w:sz w:val="24"/>
          <w:szCs w:val="24"/>
        </w:rPr>
        <w:t>Annual Meeting of the North American Atlas Consultative Group</w:t>
      </w:r>
      <w:r>
        <w:rPr>
          <w:rFonts w:ascii="Times New Roman" w:eastAsia="Times New Roman" w:hAnsi="Times New Roman" w:cs="Times New Roman"/>
          <w:sz w:val="24"/>
          <w:szCs w:val="24"/>
        </w:rPr>
        <w:t xml:space="preserve"> (2009)</w:t>
      </w:r>
    </w:p>
    <w:p w:rsidR="001B582A" w:rsidRDefault="001B582A" w:rsidP="002D792E">
      <w:pPr>
        <w:pStyle w:val="ListParagraph"/>
        <w:numPr>
          <w:ilvl w:val="0"/>
          <w:numId w:val="33"/>
        </w:numPr>
        <w:spacing w:before="240" w:beforeAutospacing="1" w:after="100" w:afterAutospacing="1" w:line="240" w:lineRule="auto"/>
        <w:ind w:left="81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State of the Environment Reporting (2005-ongoing)</w:t>
      </w:r>
    </w:p>
    <w:p w:rsidR="001B582A" w:rsidRDefault="001B582A" w:rsidP="002D792E">
      <w:pPr>
        <w:pStyle w:val="ListParagraph"/>
        <w:numPr>
          <w:ilvl w:val="0"/>
          <w:numId w:val="33"/>
        </w:numPr>
        <w:spacing w:before="240" w:beforeAutospacing="1" w:after="100" w:afterAutospacing="1" w:line="240" w:lineRule="auto"/>
        <w:ind w:left="81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Strengthening Wildlife Enforcement (2005-ongoing)</w:t>
      </w:r>
    </w:p>
    <w:p w:rsidR="001B582A" w:rsidRDefault="001B582A" w:rsidP="002D792E">
      <w:pPr>
        <w:pStyle w:val="ListParagraph"/>
        <w:numPr>
          <w:ilvl w:val="0"/>
          <w:numId w:val="33"/>
        </w:numPr>
        <w:spacing w:before="240" w:beforeAutospacing="1" w:after="100" w:afterAutospacing="1" w:line="240" w:lineRule="auto"/>
        <w:ind w:left="810" w:hanging="450"/>
        <w:jc w:val="both"/>
        <w:rPr>
          <w:rFonts w:ascii="Times New Roman" w:eastAsia="Times New Roman" w:hAnsi="Times New Roman" w:cs="Times New Roman"/>
          <w:sz w:val="24"/>
          <w:szCs w:val="24"/>
        </w:rPr>
      </w:pPr>
      <w:r w:rsidRPr="001B582A">
        <w:rPr>
          <w:rFonts w:ascii="Times New Roman" w:eastAsia="Times New Roman" w:hAnsi="Times New Roman" w:cs="Times New Roman"/>
          <w:sz w:val="24"/>
          <w:szCs w:val="24"/>
        </w:rPr>
        <w:t>Enhancing North American Air Quality Management</w:t>
      </w:r>
      <w:r>
        <w:rPr>
          <w:rFonts w:ascii="Times New Roman" w:eastAsia="Times New Roman" w:hAnsi="Times New Roman" w:cs="Times New Roman"/>
          <w:sz w:val="24"/>
          <w:szCs w:val="24"/>
        </w:rPr>
        <w:t xml:space="preserve"> (2005-ongoing)</w:t>
      </w:r>
    </w:p>
    <w:p w:rsidR="00F7159C" w:rsidRPr="001B582A" w:rsidRDefault="00F7159C" w:rsidP="002D792E">
      <w:pPr>
        <w:pStyle w:val="ListParagraph"/>
        <w:numPr>
          <w:ilvl w:val="1"/>
          <w:numId w:val="33"/>
        </w:numPr>
        <w:spacing w:before="24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Sample activity: </w:t>
      </w:r>
      <w:r w:rsidRPr="0099540D">
        <w:rPr>
          <w:rFonts w:ascii="Times New Roman" w:eastAsia="Times New Roman" w:hAnsi="Times New Roman" w:cs="Times New Roman"/>
          <w:i/>
          <w:sz w:val="24"/>
          <w:szCs w:val="24"/>
        </w:rPr>
        <w:t xml:space="preserve">3rd Workshop on Recent Scientific Findings on Air Pollution and Implications </w:t>
      </w:r>
      <w:r>
        <w:rPr>
          <w:rFonts w:ascii="Times New Roman" w:eastAsia="Times New Roman" w:hAnsi="Times New Roman" w:cs="Times New Roman"/>
          <w:sz w:val="24"/>
          <w:szCs w:val="24"/>
        </w:rPr>
        <w:t>(2009)</w:t>
      </w:r>
    </w:p>
    <w:p w:rsidR="00A87C67" w:rsidRDefault="00A87C67" w:rsidP="00C36ECA">
      <w:pPr>
        <w:spacing w:before="24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Commission also published Annual Reports, which include as perhaps the most important component national progress reports by country. Two important facts are worth mentioning here. First, the latest available annual report is for 2004. Second, according to the </w:t>
      </w:r>
      <w:r w:rsidR="009758CC">
        <w:rPr>
          <w:rFonts w:ascii="Times New Roman" w:eastAsia="Times New Roman" w:hAnsi="Times New Roman" w:cs="Times New Roman"/>
          <w:sz w:val="24"/>
          <w:szCs w:val="24"/>
        </w:rPr>
        <w:t>Communications D</w:t>
      </w:r>
      <w:r>
        <w:rPr>
          <w:rFonts w:ascii="Times New Roman" w:eastAsia="Times New Roman" w:hAnsi="Times New Roman" w:cs="Times New Roman"/>
          <w:sz w:val="24"/>
          <w:szCs w:val="24"/>
        </w:rPr>
        <w:t>epartment at the Commission, the delay in publishing more recent report</w:t>
      </w:r>
      <w:r w:rsidR="009758CC">
        <w:rPr>
          <w:rFonts w:ascii="Times New Roman" w:eastAsia="Times New Roman" w:hAnsi="Times New Roman" w:cs="Times New Roman"/>
          <w:sz w:val="24"/>
          <w:szCs w:val="24"/>
        </w:rPr>
        <w:t>s has to do with</w:t>
      </w:r>
      <w:r>
        <w:rPr>
          <w:rFonts w:ascii="Times New Roman" w:eastAsia="Times New Roman" w:hAnsi="Times New Roman" w:cs="Times New Roman"/>
          <w:sz w:val="24"/>
          <w:szCs w:val="24"/>
        </w:rPr>
        <w:t xml:space="preserve"> national progress report</w:t>
      </w:r>
      <w:r w:rsidR="009758CC">
        <w:rPr>
          <w:rFonts w:ascii="Times New Roman" w:eastAsia="Times New Roman" w:hAnsi="Times New Roman" w:cs="Times New Roman"/>
          <w:sz w:val="24"/>
          <w:szCs w:val="24"/>
        </w:rPr>
        <w:t>s</w:t>
      </w:r>
      <w:r>
        <w:rPr>
          <w:rFonts w:ascii="Times New Roman" w:eastAsia="Times New Roman" w:hAnsi="Times New Roman" w:cs="Times New Roman"/>
          <w:sz w:val="24"/>
          <w:szCs w:val="24"/>
        </w:rPr>
        <w:t>: simply put, these have not been approved yet (but for 2005 and 2006, which are about to be approved) (Interview: Communications Department of the Commission for En</w:t>
      </w:r>
      <w:r w:rsidR="00536635">
        <w:rPr>
          <w:rFonts w:ascii="Times New Roman" w:eastAsia="Times New Roman" w:hAnsi="Times New Roman" w:cs="Times New Roman"/>
          <w:sz w:val="24"/>
          <w:szCs w:val="24"/>
        </w:rPr>
        <w:t xml:space="preserve">vironmental Cooperation 2011). </w:t>
      </w:r>
      <w:r w:rsidR="009758CC">
        <w:rPr>
          <w:rFonts w:ascii="Times New Roman" w:eastAsia="Times New Roman" w:hAnsi="Times New Roman" w:cs="Times New Roman"/>
          <w:sz w:val="24"/>
          <w:szCs w:val="24"/>
        </w:rPr>
        <w:t>The above</w:t>
      </w:r>
      <w:r w:rsidR="00C36ECA">
        <w:rPr>
          <w:rFonts w:ascii="Times New Roman" w:eastAsia="Times New Roman" w:hAnsi="Times New Roman" w:cs="Times New Roman"/>
          <w:sz w:val="24"/>
          <w:szCs w:val="24"/>
        </w:rPr>
        <w:t xml:space="preserve"> activities have led observers to praise the activities of the Commission: the “Commission,” reported recently one analysis, “</w:t>
      </w:r>
      <w:r w:rsidR="00C36ECA" w:rsidRPr="00C36ECA">
        <w:rPr>
          <w:rFonts w:ascii="Times New Roman" w:eastAsia="Times New Roman" w:hAnsi="Times New Roman" w:cs="Times New Roman"/>
          <w:sz w:val="24"/>
          <w:szCs w:val="24"/>
        </w:rPr>
        <w:t>has been able to convene a diversity of stakeholders</w:t>
      </w:r>
      <w:r w:rsidR="00C36ECA">
        <w:rPr>
          <w:rFonts w:ascii="Times New Roman" w:eastAsia="Times New Roman" w:hAnsi="Times New Roman" w:cs="Times New Roman"/>
          <w:sz w:val="24"/>
          <w:szCs w:val="24"/>
        </w:rPr>
        <w:t xml:space="preserve"> </w:t>
      </w:r>
      <w:r w:rsidR="00C36ECA" w:rsidRPr="00C36ECA">
        <w:rPr>
          <w:rFonts w:ascii="Times New Roman" w:eastAsia="Times New Roman" w:hAnsi="Times New Roman" w:cs="Times New Roman"/>
          <w:sz w:val="24"/>
          <w:szCs w:val="24"/>
        </w:rPr>
        <w:t>(environmental groups, grassroots organizations, local and state governments,</w:t>
      </w:r>
      <w:r w:rsidR="00C36ECA">
        <w:rPr>
          <w:rFonts w:ascii="Times New Roman" w:eastAsia="Times New Roman" w:hAnsi="Times New Roman" w:cs="Times New Roman"/>
          <w:sz w:val="24"/>
          <w:szCs w:val="24"/>
        </w:rPr>
        <w:t xml:space="preserve"> </w:t>
      </w:r>
      <w:r w:rsidR="00C36ECA" w:rsidRPr="00C36ECA">
        <w:rPr>
          <w:rFonts w:ascii="Times New Roman" w:eastAsia="Times New Roman" w:hAnsi="Times New Roman" w:cs="Times New Roman"/>
          <w:sz w:val="24"/>
          <w:szCs w:val="24"/>
        </w:rPr>
        <w:t>scholars, industry, and federal agencies) around important topics. Particularly</w:t>
      </w:r>
      <w:r w:rsidR="00C36ECA">
        <w:rPr>
          <w:rFonts w:ascii="Times New Roman" w:eastAsia="Times New Roman" w:hAnsi="Times New Roman" w:cs="Times New Roman"/>
          <w:sz w:val="24"/>
          <w:szCs w:val="24"/>
        </w:rPr>
        <w:t xml:space="preserve"> </w:t>
      </w:r>
      <w:r w:rsidR="00C36ECA" w:rsidRPr="00C36ECA">
        <w:rPr>
          <w:rFonts w:ascii="Times New Roman" w:eastAsia="Times New Roman" w:hAnsi="Times New Roman" w:cs="Times New Roman"/>
          <w:sz w:val="24"/>
          <w:szCs w:val="24"/>
        </w:rPr>
        <w:t>successful have been efforts to address conservation issues (birds,</w:t>
      </w:r>
      <w:r w:rsidR="00C36ECA">
        <w:rPr>
          <w:rFonts w:ascii="Times New Roman" w:eastAsia="Times New Roman" w:hAnsi="Times New Roman" w:cs="Times New Roman"/>
          <w:sz w:val="24"/>
          <w:szCs w:val="24"/>
        </w:rPr>
        <w:t xml:space="preserve"> </w:t>
      </w:r>
      <w:r w:rsidR="00C36ECA" w:rsidRPr="00C36ECA">
        <w:rPr>
          <w:rFonts w:ascii="Times New Roman" w:eastAsia="Times New Roman" w:hAnsi="Times New Roman" w:cs="Times New Roman"/>
          <w:sz w:val="24"/>
          <w:szCs w:val="24"/>
        </w:rPr>
        <w:t>butterflies, coastal area</w:t>
      </w:r>
      <w:r w:rsidR="00C36ECA">
        <w:rPr>
          <w:rFonts w:ascii="Times New Roman" w:eastAsia="Times New Roman" w:hAnsi="Times New Roman" w:cs="Times New Roman"/>
          <w:sz w:val="24"/>
          <w:szCs w:val="24"/>
        </w:rPr>
        <w:t xml:space="preserve">s, and biodiversity). The [Commission] </w:t>
      </w:r>
      <w:r w:rsidR="00C36ECA" w:rsidRPr="00C36ECA">
        <w:rPr>
          <w:rFonts w:ascii="Times New Roman" w:eastAsia="Times New Roman" w:hAnsi="Times New Roman" w:cs="Times New Roman"/>
          <w:sz w:val="24"/>
          <w:szCs w:val="24"/>
        </w:rPr>
        <w:t>secretariat has helped</w:t>
      </w:r>
      <w:r w:rsidR="00C36ECA">
        <w:rPr>
          <w:rFonts w:ascii="Times New Roman" w:eastAsia="Times New Roman" w:hAnsi="Times New Roman" w:cs="Times New Roman"/>
          <w:sz w:val="24"/>
          <w:szCs w:val="24"/>
        </w:rPr>
        <w:t xml:space="preserve"> </w:t>
      </w:r>
      <w:r w:rsidR="00C36ECA" w:rsidRPr="00C36ECA">
        <w:rPr>
          <w:rFonts w:ascii="Times New Roman" w:eastAsia="Times New Roman" w:hAnsi="Times New Roman" w:cs="Times New Roman"/>
          <w:sz w:val="24"/>
          <w:szCs w:val="24"/>
        </w:rPr>
        <w:t>the three federal governments create regional forums to discuss relevant environmental</w:t>
      </w:r>
      <w:r w:rsidR="00C36ECA">
        <w:rPr>
          <w:rFonts w:ascii="Times New Roman" w:eastAsia="Times New Roman" w:hAnsi="Times New Roman" w:cs="Times New Roman"/>
          <w:sz w:val="24"/>
          <w:szCs w:val="24"/>
        </w:rPr>
        <w:t xml:space="preserve"> issues</w:t>
      </w:r>
      <w:r w:rsidR="009758CC">
        <w:rPr>
          <w:rFonts w:ascii="Times New Roman" w:eastAsia="Times New Roman" w:hAnsi="Times New Roman" w:cs="Times New Roman"/>
          <w:sz w:val="24"/>
          <w:szCs w:val="24"/>
        </w:rPr>
        <w:t>”</w:t>
      </w:r>
      <w:r w:rsidR="00C36ECA">
        <w:rPr>
          <w:rFonts w:ascii="Times New Roman" w:eastAsia="Times New Roman" w:hAnsi="Times New Roman" w:cs="Times New Roman"/>
          <w:sz w:val="24"/>
          <w:szCs w:val="24"/>
        </w:rPr>
        <w:t xml:space="preserve"> (Sanchez 2002: 1375)</w:t>
      </w:r>
      <w:r w:rsidR="009758CC">
        <w:rPr>
          <w:rFonts w:ascii="Times New Roman" w:eastAsia="Times New Roman" w:hAnsi="Times New Roman" w:cs="Times New Roman"/>
          <w:sz w:val="24"/>
          <w:szCs w:val="24"/>
        </w:rPr>
        <w:t>.</w:t>
      </w:r>
    </w:p>
    <w:p w:rsidR="00C42FD8" w:rsidRPr="008A3ACE" w:rsidRDefault="00A87C67" w:rsidP="002D792E">
      <w:pPr>
        <w:spacing w:before="24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noted earlier, </w:t>
      </w:r>
      <w:r w:rsidR="006627E9">
        <w:rPr>
          <w:rFonts w:ascii="Times New Roman" w:eastAsia="Times New Roman" w:hAnsi="Times New Roman" w:cs="Times New Roman"/>
          <w:sz w:val="24"/>
          <w:szCs w:val="24"/>
        </w:rPr>
        <w:t xml:space="preserve">Articles 22-36 </w:t>
      </w:r>
      <w:r w:rsidR="00951D03">
        <w:rPr>
          <w:rFonts w:ascii="Times New Roman" w:eastAsia="Times New Roman" w:hAnsi="Times New Roman" w:cs="Times New Roman"/>
          <w:sz w:val="24"/>
          <w:szCs w:val="24"/>
        </w:rPr>
        <w:t xml:space="preserve">set </w:t>
      </w:r>
      <w:r w:rsidR="006627E9">
        <w:rPr>
          <w:rFonts w:ascii="Times New Roman" w:eastAsia="Times New Roman" w:hAnsi="Times New Roman" w:cs="Times New Roman"/>
          <w:sz w:val="24"/>
          <w:szCs w:val="24"/>
        </w:rPr>
        <w:t xml:space="preserve">out procedures for consultation all the way to arbitration. To date, </w:t>
      </w:r>
      <w:r w:rsidR="00736912">
        <w:rPr>
          <w:rFonts w:ascii="Times New Roman" w:eastAsia="Times New Roman" w:hAnsi="Times New Roman" w:cs="Times New Roman"/>
          <w:sz w:val="24"/>
          <w:szCs w:val="24"/>
        </w:rPr>
        <w:t xml:space="preserve">no NAFTA member state has initiated consultations with another member state or even </w:t>
      </w:r>
      <w:r w:rsidR="00736912">
        <w:rPr>
          <w:rFonts w:ascii="Times New Roman" w:eastAsia="Times New Roman" w:hAnsi="Times New Roman" w:cs="Times New Roman"/>
          <w:sz w:val="24"/>
          <w:szCs w:val="24"/>
        </w:rPr>
        <w:lastRenderedPageBreak/>
        <w:t>threatened to do so</w:t>
      </w:r>
      <w:r w:rsidR="00951D03">
        <w:rPr>
          <w:rFonts w:ascii="Times New Roman" w:eastAsia="Times New Roman" w:hAnsi="Times New Roman" w:cs="Times New Roman"/>
          <w:sz w:val="24"/>
          <w:szCs w:val="24"/>
        </w:rPr>
        <w:t xml:space="preserve">. Indeed, according to Dane Ratliff, </w:t>
      </w:r>
      <w:r w:rsidR="00951D03" w:rsidRPr="00951D03">
        <w:rPr>
          <w:rFonts w:ascii="Times New Roman" w:eastAsia="Times New Roman" w:hAnsi="Times New Roman" w:cs="Times New Roman"/>
          <w:sz w:val="24"/>
          <w:szCs w:val="24"/>
        </w:rPr>
        <w:t>Director, Submissions on Enforcement Matters Unit</w:t>
      </w:r>
      <w:r w:rsidR="00951D03">
        <w:rPr>
          <w:rFonts w:ascii="Times New Roman" w:eastAsia="Times New Roman" w:hAnsi="Times New Roman" w:cs="Times New Roman"/>
          <w:sz w:val="24"/>
          <w:szCs w:val="24"/>
        </w:rPr>
        <w:t xml:space="preserve"> at the NAAEC, the member states </w:t>
      </w:r>
      <w:r w:rsidR="00951D03" w:rsidRPr="00DB619F">
        <w:rPr>
          <w:rFonts w:ascii="Times New Roman" w:eastAsia="Times New Roman" w:hAnsi="Times New Roman" w:cs="Times New Roman"/>
          <w:sz w:val="24"/>
          <w:szCs w:val="24"/>
          <w:u w:val="single"/>
        </w:rPr>
        <w:t>have yet to develop the necessary rules of procedures</w:t>
      </w:r>
      <w:r w:rsidR="00951D03">
        <w:rPr>
          <w:rFonts w:ascii="Times New Roman" w:eastAsia="Times New Roman" w:hAnsi="Times New Roman" w:cs="Times New Roman"/>
          <w:sz w:val="24"/>
          <w:szCs w:val="24"/>
        </w:rPr>
        <w:t xml:space="preserve">, as required by Article 28 (1), for how arbitration cases should unfold and, in turn, </w:t>
      </w:r>
      <w:r w:rsidR="00951D03" w:rsidRPr="00DB619F">
        <w:rPr>
          <w:rFonts w:ascii="Times New Roman" w:eastAsia="Times New Roman" w:hAnsi="Times New Roman" w:cs="Times New Roman"/>
          <w:sz w:val="24"/>
          <w:szCs w:val="24"/>
          <w:u w:val="single"/>
        </w:rPr>
        <w:t xml:space="preserve">there exists no </w:t>
      </w:r>
      <w:r w:rsidR="00951D03" w:rsidRPr="008A3ACE">
        <w:rPr>
          <w:rFonts w:ascii="Times New Roman" w:eastAsia="Times New Roman" w:hAnsi="Times New Roman" w:cs="Times New Roman"/>
          <w:sz w:val="24"/>
          <w:szCs w:val="24"/>
          <w:u w:val="single"/>
        </w:rPr>
        <w:t>active roster for potential panelists</w:t>
      </w:r>
      <w:r w:rsidR="00DB619F" w:rsidRPr="008A3ACE">
        <w:rPr>
          <w:rFonts w:ascii="Times New Roman" w:eastAsia="Times New Roman" w:hAnsi="Times New Roman" w:cs="Times New Roman"/>
          <w:sz w:val="24"/>
          <w:szCs w:val="24"/>
        </w:rPr>
        <w:t xml:space="preserve"> (Interview: Ratliff,</w:t>
      </w:r>
      <w:r w:rsidR="00951D03" w:rsidRPr="008A3ACE">
        <w:rPr>
          <w:rFonts w:ascii="Times New Roman" w:eastAsia="Times New Roman" w:hAnsi="Times New Roman" w:cs="Times New Roman"/>
          <w:sz w:val="24"/>
          <w:szCs w:val="24"/>
        </w:rPr>
        <w:t xml:space="preserve"> Dane, 2011). </w:t>
      </w:r>
    </w:p>
    <w:p w:rsidR="00DB619F" w:rsidRDefault="00DB619F" w:rsidP="002D792E">
      <w:pPr>
        <w:spacing w:before="240" w:beforeAutospacing="1" w:after="100" w:afterAutospacing="1" w:line="240" w:lineRule="auto"/>
        <w:jc w:val="both"/>
        <w:rPr>
          <w:rFonts w:ascii="Times New Roman" w:eastAsia="Times New Roman" w:hAnsi="Times New Roman" w:cs="Times New Roman"/>
          <w:sz w:val="24"/>
          <w:szCs w:val="24"/>
        </w:rPr>
      </w:pPr>
      <w:r w:rsidRPr="008A3ACE">
        <w:rPr>
          <w:rFonts w:ascii="Times New Roman" w:eastAsia="Times New Roman" w:hAnsi="Times New Roman" w:cs="Times New Roman"/>
          <w:sz w:val="24"/>
          <w:szCs w:val="24"/>
        </w:rPr>
        <w:t>On the</w:t>
      </w:r>
      <w:r w:rsidR="002A1A39" w:rsidRPr="008A3ACE">
        <w:rPr>
          <w:rFonts w:ascii="Times New Roman" w:eastAsia="Times New Roman" w:hAnsi="Times New Roman" w:cs="Times New Roman"/>
          <w:sz w:val="24"/>
          <w:szCs w:val="24"/>
        </w:rPr>
        <w:t xml:space="preserve"> other hand, </w:t>
      </w:r>
      <w:r w:rsidR="008A3ACE" w:rsidRPr="008A3ACE">
        <w:rPr>
          <w:rFonts w:ascii="Times New Roman" w:eastAsia="Times New Roman" w:hAnsi="Times New Roman" w:cs="Times New Roman"/>
          <w:sz w:val="24"/>
          <w:szCs w:val="24"/>
        </w:rPr>
        <w:t>per Articles 14-15 (which allow</w:t>
      </w:r>
      <w:r w:rsidR="002A1A39" w:rsidRPr="008A3ACE">
        <w:rPr>
          <w:rFonts w:ascii="Times New Roman" w:eastAsia="Times New Roman" w:hAnsi="Times New Roman" w:cs="Times New Roman"/>
          <w:sz w:val="24"/>
          <w:szCs w:val="24"/>
        </w:rPr>
        <w:t xml:space="preserve"> private parties to submit complaints if they believe that a country ‘</w:t>
      </w:r>
      <w:r w:rsidR="002A1A39" w:rsidRPr="008A3ACE">
        <w:rPr>
          <w:rFonts w:ascii="Times New Roman" w:hAnsi="Times New Roman" w:cs="Times New Roman"/>
          <w:sz w:val="24"/>
          <w:szCs w:val="24"/>
        </w:rPr>
        <w:t>is failing to effectively enforce its environmental law’, provided that certain conditions are met for the complaint</w:t>
      </w:r>
      <w:r w:rsidR="002A1A39" w:rsidRPr="008A3ACE">
        <w:rPr>
          <w:rStyle w:val="FootnoteReference"/>
          <w:rFonts w:ascii="Times New Roman" w:hAnsi="Times New Roman" w:cs="Times New Roman"/>
          <w:sz w:val="24"/>
          <w:szCs w:val="24"/>
        </w:rPr>
        <w:footnoteReference w:id="18"/>
      </w:r>
      <w:r w:rsidR="00367A03">
        <w:rPr>
          <w:rFonts w:ascii="Times New Roman" w:hAnsi="Times New Roman" w:cs="Times New Roman"/>
          <w:sz w:val="24"/>
          <w:szCs w:val="24"/>
        </w:rPr>
        <w:t>),</w:t>
      </w:r>
      <w:r w:rsidRPr="008A3ACE">
        <w:rPr>
          <w:rFonts w:ascii="Times New Roman" w:eastAsia="Times New Roman" w:hAnsi="Times New Roman" w:cs="Times New Roman"/>
          <w:sz w:val="24"/>
          <w:szCs w:val="24"/>
        </w:rPr>
        <w:t xml:space="preserve"> there have been, as of May 2011, a total of </w:t>
      </w:r>
      <w:r w:rsidR="00636398">
        <w:rPr>
          <w:rFonts w:ascii="Times New Roman" w:eastAsia="Times New Roman" w:hAnsi="Times New Roman" w:cs="Times New Roman"/>
          <w:sz w:val="24"/>
          <w:szCs w:val="24"/>
          <w:u w:val="single"/>
        </w:rPr>
        <w:t>76</w:t>
      </w:r>
      <w:r w:rsidRPr="008A3ACE">
        <w:rPr>
          <w:rFonts w:ascii="Times New Roman" w:eastAsia="Times New Roman" w:hAnsi="Times New Roman" w:cs="Times New Roman"/>
          <w:sz w:val="24"/>
          <w:szCs w:val="24"/>
          <w:u w:val="single"/>
        </w:rPr>
        <w:t xml:space="preserve"> submissions</w:t>
      </w:r>
      <w:r w:rsidRPr="008A3ACE">
        <w:rPr>
          <w:rFonts w:ascii="Times New Roman" w:eastAsia="Times New Roman" w:hAnsi="Times New Roman" w:cs="Times New Roman"/>
          <w:sz w:val="24"/>
          <w:szCs w:val="24"/>
        </w:rPr>
        <w:t xml:space="preserve"> by citizens and non-governmental organizations</w:t>
      </w:r>
      <w:r w:rsidR="00C661B4" w:rsidRPr="008A3ACE">
        <w:rPr>
          <w:rFonts w:ascii="Times New Roman" w:eastAsia="Times New Roman" w:hAnsi="Times New Roman" w:cs="Times New Roman"/>
          <w:sz w:val="24"/>
          <w:szCs w:val="24"/>
        </w:rPr>
        <w:t xml:space="preserve"> (see 8 - Annex – NAEEC Article 14 Submissions)</w:t>
      </w:r>
      <w:r w:rsidRPr="008A3ACE">
        <w:rPr>
          <w:rFonts w:ascii="Times New Roman" w:eastAsia="Times New Roman" w:hAnsi="Times New Roman" w:cs="Times New Roman"/>
          <w:sz w:val="24"/>
          <w:szCs w:val="24"/>
        </w:rPr>
        <w:t>. Many of these petitions, according to Dane Ratliff again, have been “high quality” submissions with real consequences, especially for Mexico (Interview: Ratliff, Dane, 2011)</w:t>
      </w:r>
      <w:r w:rsidR="005003E8" w:rsidRPr="008A3ACE">
        <w:rPr>
          <w:rFonts w:ascii="Times New Roman" w:eastAsia="Times New Roman" w:hAnsi="Times New Roman" w:cs="Times New Roman"/>
          <w:sz w:val="24"/>
          <w:szCs w:val="24"/>
        </w:rPr>
        <w:t>, where, in the words of one observer</w:t>
      </w:r>
      <w:r w:rsidR="005003E8">
        <w:rPr>
          <w:rFonts w:ascii="Times New Roman" w:eastAsia="Times New Roman" w:hAnsi="Times New Roman" w:cs="Times New Roman"/>
          <w:sz w:val="24"/>
          <w:szCs w:val="24"/>
        </w:rPr>
        <w:t>, the NAALC is responsible for “</w:t>
      </w:r>
      <w:r w:rsidR="005003E8" w:rsidRPr="005003E8">
        <w:rPr>
          <w:rFonts w:ascii="Times New Roman" w:eastAsia="Times New Roman" w:hAnsi="Times New Roman" w:cs="Times New Roman"/>
          <w:sz w:val="24"/>
          <w:szCs w:val="24"/>
        </w:rPr>
        <w:t>stimulating corrective actions by non-compliant industries and federal agencies before domestic law enforcement becomes involved</w:t>
      </w:r>
      <w:proofErr w:type="gramStart"/>
      <w:r w:rsidR="005003E8">
        <w:t xml:space="preserve">”  </w:t>
      </w:r>
      <w:r w:rsidR="005003E8" w:rsidRPr="005003E8">
        <w:rPr>
          <w:rFonts w:ascii="Times New Roman" w:eastAsia="Times New Roman" w:hAnsi="Times New Roman" w:cs="Times New Roman"/>
          <w:sz w:val="24"/>
          <w:szCs w:val="24"/>
        </w:rPr>
        <w:t>(</w:t>
      </w:r>
      <w:proofErr w:type="gramEnd"/>
      <w:r w:rsidR="005003E8" w:rsidRPr="005003E8">
        <w:rPr>
          <w:rFonts w:ascii="Times New Roman" w:eastAsia="Times New Roman" w:hAnsi="Times New Roman" w:cs="Times New Roman"/>
          <w:sz w:val="24"/>
          <w:szCs w:val="24"/>
        </w:rPr>
        <w:t>Dorn 2007: 129)</w:t>
      </w:r>
      <w:r w:rsidR="005003E8">
        <w:rPr>
          <w:rFonts w:ascii="Times New Roman" w:eastAsia="Times New Roman" w:hAnsi="Times New Roman" w:cs="Times New Roman"/>
          <w:sz w:val="24"/>
          <w:szCs w:val="24"/>
        </w:rPr>
        <w:t xml:space="preserve">, </w:t>
      </w:r>
      <w:r w:rsidR="00DD6777">
        <w:rPr>
          <w:rFonts w:ascii="Times New Roman" w:eastAsia="Times New Roman" w:hAnsi="Times New Roman" w:cs="Times New Roman"/>
          <w:sz w:val="24"/>
          <w:szCs w:val="24"/>
        </w:rPr>
        <w:t>though there certainly are debates over the effectiven</w:t>
      </w:r>
      <w:r w:rsidR="005003E8">
        <w:rPr>
          <w:rFonts w:ascii="Times New Roman" w:eastAsia="Times New Roman" w:hAnsi="Times New Roman" w:cs="Times New Roman"/>
          <w:sz w:val="24"/>
          <w:szCs w:val="24"/>
        </w:rPr>
        <w:t>ess of the process (Lewis 2007)</w:t>
      </w:r>
      <w:r>
        <w:rPr>
          <w:rFonts w:ascii="Times New Roman" w:eastAsia="Times New Roman" w:hAnsi="Times New Roman" w:cs="Times New Roman"/>
          <w:sz w:val="24"/>
          <w:szCs w:val="24"/>
        </w:rPr>
        <w:t>.</w:t>
      </w:r>
      <w:r w:rsidR="00F7159C">
        <w:rPr>
          <w:rFonts w:ascii="Times New Roman" w:eastAsia="Times New Roman" w:hAnsi="Times New Roman" w:cs="Times New Roman"/>
          <w:sz w:val="24"/>
          <w:szCs w:val="24"/>
        </w:rPr>
        <w:t xml:space="preserve"> A case-by-case summary is available online.</w:t>
      </w:r>
      <w:r w:rsidR="00F7159C">
        <w:rPr>
          <w:rStyle w:val="FootnoteReference"/>
          <w:rFonts w:ascii="Times New Roman" w:eastAsia="Times New Roman" w:hAnsi="Times New Roman" w:cs="Times New Roman"/>
          <w:sz w:val="24"/>
          <w:szCs w:val="24"/>
        </w:rPr>
        <w:footnoteReference w:id="19"/>
      </w:r>
      <w:r w:rsidR="007F48B5">
        <w:rPr>
          <w:rFonts w:ascii="Times New Roman" w:eastAsia="Times New Roman" w:hAnsi="Times New Roman" w:cs="Times New Roman"/>
          <w:sz w:val="24"/>
          <w:szCs w:val="24"/>
        </w:rPr>
        <w:t xml:space="preserve"> Below are </w:t>
      </w:r>
      <w:r w:rsidR="00252D10">
        <w:rPr>
          <w:rFonts w:ascii="Times New Roman" w:eastAsia="Times New Roman" w:hAnsi="Times New Roman" w:cs="Times New Roman"/>
          <w:sz w:val="24"/>
          <w:szCs w:val="24"/>
        </w:rPr>
        <w:t>two representative cases</w:t>
      </w:r>
      <w:r w:rsidR="007F48B5">
        <w:rPr>
          <w:rFonts w:ascii="Times New Roman" w:eastAsia="Times New Roman" w:hAnsi="Times New Roman" w:cs="Times New Roman"/>
          <w:sz w:val="24"/>
          <w:szCs w:val="24"/>
        </w:rPr>
        <w:t>:</w:t>
      </w:r>
    </w:p>
    <w:p w:rsidR="00DB0F37" w:rsidRPr="00DB0F37" w:rsidRDefault="00DD6777" w:rsidP="002D792E">
      <w:pPr>
        <w:pStyle w:val="ListParagraph"/>
        <w:numPr>
          <w:ilvl w:val="0"/>
          <w:numId w:val="34"/>
        </w:numPr>
        <w:spacing w:before="100" w:beforeAutospacing="1" w:after="100" w:afterAutospacing="1" w:line="240" w:lineRule="auto"/>
        <w:ind w:left="72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SEM-98-007</w:t>
      </w:r>
      <w:r w:rsidR="00B62DEF">
        <w:rPr>
          <w:rFonts w:ascii="Times New Roman" w:eastAsia="Times New Roman" w:hAnsi="Times New Roman" w:cs="Times New Roman"/>
          <w:sz w:val="24"/>
          <w:szCs w:val="24"/>
        </w:rPr>
        <w:t xml:space="preserve">: </w:t>
      </w:r>
      <w:r w:rsidR="00DB0F37">
        <w:rPr>
          <w:rFonts w:ascii="Times New Roman" w:eastAsia="Times New Roman" w:hAnsi="Times New Roman" w:cs="Times New Roman"/>
          <w:sz w:val="24"/>
          <w:szCs w:val="24"/>
        </w:rPr>
        <w:t>K</w:t>
      </w:r>
      <w:r w:rsidR="00B62DEF" w:rsidRPr="00B62DEF">
        <w:rPr>
          <w:rFonts w:ascii="Times New Roman" w:eastAsia="Times New Roman" w:hAnsi="Times New Roman" w:cs="Times New Roman"/>
          <w:sz w:val="24"/>
          <w:szCs w:val="24"/>
        </w:rPr>
        <w:t xml:space="preserve">nown as </w:t>
      </w:r>
      <w:proofErr w:type="spellStart"/>
      <w:r w:rsidR="00B62DEF" w:rsidRPr="00B62DEF">
        <w:rPr>
          <w:rFonts w:ascii="Times New Roman" w:eastAsia="Times New Roman" w:hAnsi="Times New Roman" w:cs="Times New Roman"/>
          <w:i/>
          <w:sz w:val="24"/>
          <w:szCs w:val="24"/>
        </w:rPr>
        <w:t>Metales</w:t>
      </w:r>
      <w:proofErr w:type="spellEnd"/>
      <w:r w:rsidR="00B62DEF" w:rsidRPr="00B62DEF">
        <w:rPr>
          <w:rFonts w:ascii="Times New Roman" w:eastAsia="Times New Roman" w:hAnsi="Times New Roman" w:cs="Times New Roman"/>
          <w:i/>
          <w:sz w:val="24"/>
          <w:szCs w:val="24"/>
        </w:rPr>
        <w:t xml:space="preserve"> y </w:t>
      </w:r>
      <w:proofErr w:type="spellStart"/>
      <w:r w:rsidR="00B62DEF" w:rsidRPr="00B62DEF">
        <w:rPr>
          <w:rFonts w:ascii="Times New Roman" w:eastAsia="Times New Roman" w:hAnsi="Times New Roman" w:cs="Times New Roman"/>
          <w:i/>
          <w:sz w:val="24"/>
          <w:szCs w:val="24"/>
        </w:rPr>
        <w:t>Derivados</w:t>
      </w:r>
      <w:proofErr w:type="spellEnd"/>
      <w:r w:rsidR="00B62DEF" w:rsidRPr="00B62DEF">
        <w:rPr>
          <w:rFonts w:ascii="Times New Roman" w:eastAsia="Times New Roman" w:hAnsi="Times New Roman" w:cs="Times New Roman"/>
          <w:sz w:val="24"/>
          <w:szCs w:val="24"/>
        </w:rPr>
        <w:t xml:space="preserve">, </w:t>
      </w:r>
      <w:r w:rsidR="00B62DEF">
        <w:rPr>
          <w:rFonts w:ascii="Times New Roman" w:eastAsia="Times New Roman" w:hAnsi="Times New Roman" w:cs="Times New Roman"/>
          <w:sz w:val="24"/>
          <w:szCs w:val="24"/>
        </w:rPr>
        <w:t>t</w:t>
      </w:r>
      <w:r w:rsidR="00B62DEF" w:rsidRPr="00B62DEF">
        <w:rPr>
          <w:rFonts w:ascii="Times New Roman" w:eastAsia="Times New Roman" w:hAnsi="Times New Roman" w:cs="Times New Roman"/>
          <w:sz w:val="24"/>
          <w:szCs w:val="24"/>
        </w:rPr>
        <w:t>he submission was filed</w:t>
      </w:r>
      <w:r w:rsidR="008A3ACE">
        <w:rPr>
          <w:rFonts w:ascii="Times New Roman" w:eastAsia="Times New Roman" w:hAnsi="Times New Roman" w:cs="Times New Roman"/>
          <w:sz w:val="24"/>
          <w:szCs w:val="24"/>
        </w:rPr>
        <w:t xml:space="preserve"> on</w:t>
      </w:r>
      <w:r w:rsidR="00B62DEF" w:rsidRPr="00B62DEF">
        <w:rPr>
          <w:rFonts w:ascii="Times New Roman" w:eastAsia="Times New Roman" w:hAnsi="Times New Roman" w:cs="Times New Roman"/>
          <w:sz w:val="24"/>
          <w:szCs w:val="24"/>
        </w:rPr>
        <w:t xml:space="preserve"> 23 October 1998 by the Environmental Health</w:t>
      </w:r>
      <w:r w:rsidR="00B62DEF">
        <w:rPr>
          <w:rFonts w:ascii="Times New Roman" w:eastAsia="Times New Roman" w:hAnsi="Times New Roman" w:cs="Times New Roman"/>
          <w:sz w:val="24"/>
          <w:szCs w:val="24"/>
        </w:rPr>
        <w:t xml:space="preserve"> </w:t>
      </w:r>
      <w:r w:rsidR="00B62DEF" w:rsidRPr="00B62DEF">
        <w:rPr>
          <w:rFonts w:ascii="Times New Roman" w:eastAsia="Times New Roman" w:hAnsi="Times New Roman" w:cs="Times New Roman"/>
          <w:sz w:val="24"/>
          <w:szCs w:val="24"/>
        </w:rPr>
        <w:t xml:space="preserve">Coalition and </w:t>
      </w:r>
      <w:r w:rsidR="00EB26BA">
        <w:rPr>
          <w:rFonts w:ascii="Times New Roman" w:eastAsia="Times New Roman" w:hAnsi="Times New Roman" w:cs="Times New Roman"/>
          <w:sz w:val="24"/>
          <w:szCs w:val="24"/>
        </w:rPr>
        <w:t xml:space="preserve">the </w:t>
      </w:r>
      <w:proofErr w:type="spellStart"/>
      <w:r w:rsidR="00B62DEF" w:rsidRPr="00B62DEF">
        <w:rPr>
          <w:rFonts w:ascii="Times New Roman" w:eastAsia="Times New Roman" w:hAnsi="Times New Roman" w:cs="Times New Roman"/>
          <w:sz w:val="24"/>
          <w:szCs w:val="24"/>
        </w:rPr>
        <w:t>Comité</w:t>
      </w:r>
      <w:proofErr w:type="spellEnd"/>
      <w:r w:rsidR="00B62DEF" w:rsidRPr="00B62DEF">
        <w:rPr>
          <w:rFonts w:ascii="Times New Roman" w:eastAsia="Times New Roman" w:hAnsi="Times New Roman" w:cs="Times New Roman"/>
          <w:sz w:val="24"/>
          <w:szCs w:val="24"/>
        </w:rPr>
        <w:t xml:space="preserve"> </w:t>
      </w:r>
      <w:proofErr w:type="spellStart"/>
      <w:r w:rsidR="00B62DEF" w:rsidRPr="00B62DEF">
        <w:rPr>
          <w:rFonts w:ascii="Times New Roman" w:eastAsia="Times New Roman" w:hAnsi="Times New Roman" w:cs="Times New Roman"/>
          <w:sz w:val="24"/>
          <w:szCs w:val="24"/>
        </w:rPr>
        <w:t>Ciudadano</w:t>
      </w:r>
      <w:proofErr w:type="spellEnd"/>
      <w:r w:rsidR="00B62DEF" w:rsidRPr="00B62DEF">
        <w:rPr>
          <w:rFonts w:ascii="Times New Roman" w:eastAsia="Times New Roman" w:hAnsi="Times New Roman" w:cs="Times New Roman"/>
          <w:sz w:val="24"/>
          <w:szCs w:val="24"/>
        </w:rPr>
        <w:t xml:space="preserve"> Pro </w:t>
      </w:r>
      <w:proofErr w:type="spellStart"/>
      <w:r w:rsidR="00B62DEF" w:rsidRPr="00B62DEF">
        <w:rPr>
          <w:rFonts w:ascii="Times New Roman" w:eastAsia="Times New Roman" w:hAnsi="Times New Roman" w:cs="Times New Roman"/>
          <w:sz w:val="24"/>
          <w:szCs w:val="24"/>
        </w:rPr>
        <w:t>Restauración</w:t>
      </w:r>
      <w:proofErr w:type="spellEnd"/>
      <w:r w:rsidR="00B62DEF" w:rsidRPr="00B62DEF">
        <w:rPr>
          <w:rFonts w:ascii="Times New Roman" w:eastAsia="Times New Roman" w:hAnsi="Times New Roman" w:cs="Times New Roman"/>
          <w:sz w:val="24"/>
          <w:szCs w:val="24"/>
        </w:rPr>
        <w:t xml:space="preserve"> del </w:t>
      </w:r>
      <w:proofErr w:type="spellStart"/>
      <w:r w:rsidR="00B62DEF" w:rsidRPr="00B62DEF">
        <w:rPr>
          <w:rFonts w:ascii="Times New Roman" w:eastAsia="Times New Roman" w:hAnsi="Times New Roman" w:cs="Times New Roman"/>
          <w:sz w:val="24"/>
          <w:szCs w:val="24"/>
        </w:rPr>
        <w:t>Cañón</w:t>
      </w:r>
      <w:proofErr w:type="spellEnd"/>
      <w:r w:rsidR="00B62DEF" w:rsidRPr="00B62DEF">
        <w:rPr>
          <w:rFonts w:ascii="Times New Roman" w:eastAsia="Times New Roman" w:hAnsi="Times New Roman" w:cs="Times New Roman"/>
          <w:sz w:val="24"/>
          <w:szCs w:val="24"/>
        </w:rPr>
        <w:t xml:space="preserve"> del Padre</w:t>
      </w:r>
      <w:r w:rsidR="00B62DEF">
        <w:rPr>
          <w:rFonts w:ascii="Times New Roman" w:eastAsia="Times New Roman" w:hAnsi="Times New Roman" w:cs="Times New Roman"/>
          <w:sz w:val="24"/>
          <w:szCs w:val="24"/>
        </w:rPr>
        <w:t xml:space="preserve"> </w:t>
      </w:r>
      <w:r w:rsidR="00B62DEF" w:rsidRPr="00B62DEF">
        <w:rPr>
          <w:rFonts w:ascii="Times New Roman" w:eastAsia="Times New Roman" w:hAnsi="Times New Roman" w:cs="Times New Roman"/>
          <w:sz w:val="24"/>
          <w:szCs w:val="24"/>
        </w:rPr>
        <w:t xml:space="preserve">y </w:t>
      </w:r>
      <w:proofErr w:type="spellStart"/>
      <w:r w:rsidR="00B62DEF" w:rsidRPr="00B62DEF">
        <w:rPr>
          <w:rFonts w:ascii="Times New Roman" w:eastAsia="Times New Roman" w:hAnsi="Times New Roman" w:cs="Times New Roman"/>
          <w:sz w:val="24"/>
          <w:szCs w:val="24"/>
        </w:rPr>
        <w:t>Servicios</w:t>
      </w:r>
      <w:proofErr w:type="spellEnd"/>
      <w:r w:rsidR="00B62DEF" w:rsidRPr="00B62DEF">
        <w:rPr>
          <w:rFonts w:ascii="Times New Roman" w:eastAsia="Times New Roman" w:hAnsi="Times New Roman" w:cs="Times New Roman"/>
          <w:sz w:val="24"/>
          <w:szCs w:val="24"/>
        </w:rPr>
        <w:t xml:space="preserve"> </w:t>
      </w:r>
      <w:proofErr w:type="spellStart"/>
      <w:r w:rsidR="00B62DEF" w:rsidRPr="00B62DEF">
        <w:rPr>
          <w:rFonts w:ascii="Times New Roman" w:eastAsia="Times New Roman" w:hAnsi="Times New Roman" w:cs="Times New Roman"/>
          <w:sz w:val="24"/>
          <w:szCs w:val="24"/>
        </w:rPr>
        <w:t>Comunitarios</w:t>
      </w:r>
      <w:proofErr w:type="spellEnd"/>
      <w:r w:rsidR="00B62DEF" w:rsidRPr="00B62DEF">
        <w:rPr>
          <w:rFonts w:ascii="Times New Roman" w:eastAsia="Times New Roman" w:hAnsi="Times New Roman" w:cs="Times New Roman"/>
          <w:sz w:val="24"/>
          <w:szCs w:val="24"/>
        </w:rPr>
        <w:t>, A.C.</w:t>
      </w:r>
      <w:r w:rsidR="00B62DEF">
        <w:rPr>
          <w:rStyle w:val="FootnoteReference"/>
          <w:rFonts w:ascii="Times New Roman" w:eastAsia="Times New Roman" w:hAnsi="Times New Roman" w:cs="Times New Roman"/>
          <w:sz w:val="24"/>
          <w:szCs w:val="24"/>
        </w:rPr>
        <w:footnoteReference w:id="20"/>
      </w:r>
      <w:r w:rsidR="00EB26BA">
        <w:rPr>
          <w:rFonts w:ascii="Times New Roman" w:eastAsia="Times New Roman" w:hAnsi="Times New Roman" w:cs="Times New Roman"/>
          <w:sz w:val="24"/>
          <w:szCs w:val="24"/>
        </w:rPr>
        <w:t xml:space="preserve"> The two organizations argued that Mexico had failed to enforce </w:t>
      </w:r>
      <w:r w:rsidR="00EB26BA" w:rsidRPr="00EB26BA">
        <w:rPr>
          <w:rFonts w:ascii="Times New Roman" w:eastAsia="Times New Roman" w:hAnsi="Times New Roman" w:cs="Times New Roman"/>
          <w:sz w:val="24"/>
          <w:szCs w:val="24"/>
        </w:rPr>
        <w:t>Articles 170 and 134 of Mexico’s General Law on Ecological</w:t>
      </w:r>
      <w:r w:rsidR="00EB26BA">
        <w:rPr>
          <w:rFonts w:ascii="Times New Roman" w:eastAsia="Times New Roman" w:hAnsi="Times New Roman" w:cs="Times New Roman"/>
          <w:sz w:val="24"/>
          <w:szCs w:val="24"/>
        </w:rPr>
        <w:t xml:space="preserve"> </w:t>
      </w:r>
      <w:r w:rsidR="00EB26BA" w:rsidRPr="00EB26BA">
        <w:rPr>
          <w:rFonts w:ascii="Times New Roman" w:eastAsia="Times New Roman" w:hAnsi="Times New Roman" w:cs="Times New Roman"/>
          <w:sz w:val="24"/>
          <w:szCs w:val="24"/>
        </w:rPr>
        <w:t>Balance and Environmental Protection (</w:t>
      </w:r>
      <w:proofErr w:type="spellStart"/>
      <w:r w:rsidR="00EB26BA" w:rsidRPr="00EB26BA">
        <w:rPr>
          <w:rFonts w:ascii="Times New Roman" w:eastAsia="Times New Roman" w:hAnsi="Times New Roman" w:cs="Times New Roman"/>
          <w:i/>
          <w:iCs/>
          <w:sz w:val="24"/>
          <w:szCs w:val="24"/>
        </w:rPr>
        <w:t>Ley</w:t>
      </w:r>
      <w:proofErr w:type="spellEnd"/>
      <w:r w:rsidR="00EB26BA" w:rsidRPr="00EB26BA">
        <w:rPr>
          <w:rFonts w:ascii="Times New Roman" w:eastAsia="Times New Roman" w:hAnsi="Times New Roman" w:cs="Times New Roman"/>
          <w:i/>
          <w:iCs/>
          <w:sz w:val="24"/>
          <w:szCs w:val="24"/>
        </w:rPr>
        <w:t xml:space="preserve"> General del </w:t>
      </w:r>
      <w:proofErr w:type="spellStart"/>
      <w:r w:rsidR="00EB26BA" w:rsidRPr="00EB26BA">
        <w:rPr>
          <w:rFonts w:ascii="Times New Roman" w:eastAsia="Times New Roman" w:hAnsi="Times New Roman" w:cs="Times New Roman"/>
          <w:i/>
          <w:iCs/>
          <w:sz w:val="24"/>
          <w:szCs w:val="24"/>
        </w:rPr>
        <w:t>Equilibrio</w:t>
      </w:r>
      <w:proofErr w:type="spellEnd"/>
      <w:r w:rsidR="00EB26BA">
        <w:rPr>
          <w:rFonts w:ascii="Times New Roman" w:eastAsia="Times New Roman" w:hAnsi="Times New Roman" w:cs="Times New Roman"/>
          <w:i/>
          <w:iCs/>
          <w:sz w:val="24"/>
          <w:szCs w:val="24"/>
        </w:rPr>
        <w:t xml:space="preserve"> </w:t>
      </w:r>
      <w:proofErr w:type="spellStart"/>
      <w:r w:rsidR="00EB26BA" w:rsidRPr="00EB26BA">
        <w:rPr>
          <w:rFonts w:ascii="Times New Roman" w:eastAsia="Times New Roman" w:hAnsi="Times New Roman" w:cs="Times New Roman"/>
          <w:i/>
          <w:iCs/>
          <w:sz w:val="24"/>
          <w:szCs w:val="24"/>
        </w:rPr>
        <w:t>Ecológico</w:t>
      </w:r>
      <w:proofErr w:type="spellEnd"/>
      <w:r w:rsidR="00EB26BA" w:rsidRPr="00EB26BA">
        <w:rPr>
          <w:rFonts w:ascii="Times New Roman" w:eastAsia="Times New Roman" w:hAnsi="Times New Roman" w:cs="Times New Roman"/>
          <w:i/>
          <w:iCs/>
          <w:sz w:val="24"/>
          <w:szCs w:val="24"/>
        </w:rPr>
        <w:t xml:space="preserve"> y la </w:t>
      </w:r>
      <w:proofErr w:type="spellStart"/>
      <w:r w:rsidR="00EB26BA" w:rsidRPr="00EB26BA">
        <w:rPr>
          <w:rFonts w:ascii="Times New Roman" w:eastAsia="Times New Roman" w:hAnsi="Times New Roman" w:cs="Times New Roman"/>
          <w:i/>
          <w:iCs/>
          <w:sz w:val="24"/>
          <w:szCs w:val="24"/>
        </w:rPr>
        <w:t>Protección</w:t>
      </w:r>
      <w:proofErr w:type="spellEnd"/>
      <w:r w:rsidR="00EB26BA" w:rsidRPr="00EB26BA">
        <w:rPr>
          <w:rFonts w:ascii="Times New Roman" w:eastAsia="Times New Roman" w:hAnsi="Times New Roman" w:cs="Times New Roman"/>
          <w:i/>
          <w:iCs/>
          <w:sz w:val="24"/>
          <w:szCs w:val="24"/>
        </w:rPr>
        <w:t xml:space="preserve"> al </w:t>
      </w:r>
      <w:proofErr w:type="spellStart"/>
      <w:r w:rsidR="00EB26BA" w:rsidRPr="00EB26BA">
        <w:rPr>
          <w:rFonts w:ascii="Times New Roman" w:eastAsia="Times New Roman" w:hAnsi="Times New Roman" w:cs="Times New Roman"/>
          <w:i/>
          <w:iCs/>
          <w:sz w:val="24"/>
          <w:szCs w:val="24"/>
        </w:rPr>
        <w:t>Ambiente</w:t>
      </w:r>
      <w:proofErr w:type="spellEnd"/>
      <w:r w:rsidR="00EB26BA" w:rsidRPr="00EB26BA">
        <w:rPr>
          <w:rFonts w:ascii="Times New Roman" w:eastAsia="Times New Roman" w:hAnsi="Times New Roman" w:cs="Times New Roman"/>
          <w:sz w:val="24"/>
          <w:szCs w:val="24"/>
        </w:rPr>
        <w:t>—LGEEPA)</w:t>
      </w:r>
      <w:r w:rsidR="008605F7">
        <w:rPr>
          <w:rFonts w:ascii="Times New Roman" w:eastAsia="Times New Roman" w:hAnsi="Times New Roman" w:cs="Times New Roman"/>
          <w:sz w:val="24"/>
          <w:szCs w:val="24"/>
        </w:rPr>
        <w:t xml:space="preserve"> by failing to do anything about an abandoned lead smelter in Tijuana. The Mexican government answered the complaint by stating that it was taking several steps, </w:t>
      </w:r>
      <w:r w:rsidR="008605F7" w:rsidRPr="008605F7">
        <w:rPr>
          <w:rFonts w:ascii="Times New Roman" w:eastAsia="Times New Roman" w:hAnsi="Times New Roman" w:cs="Times New Roman"/>
          <w:sz w:val="24"/>
          <w:szCs w:val="24"/>
        </w:rPr>
        <w:t xml:space="preserve">including </w:t>
      </w:r>
      <w:r w:rsidR="008605F7">
        <w:rPr>
          <w:rFonts w:ascii="Times New Roman" w:eastAsia="Times New Roman" w:hAnsi="Times New Roman" w:cs="Times New Roman"/>
          <w:sz w:val="24"/>
          <w:szCs w:val="24"/>
        </w:rPr>
        <w:t xml:space="preserve">(a) </w:t>
      </w:r>
      <w:r w:rsidR="008605F7" w:rsidRPr="008605F7">
        <w:rPr>
          <w:rFonts w:ascii="Times New Roman" w:eastAsia="Times New Roman" w:hAnsi="Times New Roman" w:cs="Times New Roman"/>
          <w:sz w:val="24"/>
          <w:szCs w:val="24"/>
        </w:rPr>
        <w:t xml:space="preserve">the initiation of a criminal prosecution against the owners of the company for environmental crimes, </w:t>
      </w:r>
      <w:r w:rsidR="008605F7">
        <w:rPr>
          <w:rFonts w:ascii="Times New Roman" w:eastAsia="Times New Roman" w:hAnsi="Times New Roman" w:cs="Times New Roman"/>
          <w:sz w:val="24"/>
          <w:szCs w:val="24"/>
        </w:rPr>
        <w:t xml:space="preserve">(b) </w:t>
      </w:r>
      <w:r w:rsidR="008605F7" w:rsidRPr="008605F7">
        <w:rPr>
          <w:rFonts w:ascii="Times New Roman" w:eastAsia="Times New Roman" w:hAnsi="Times New Roman" w:cs="Times New Roman"/>
          <w:sz w:val="24"/>
          <w:szCs w:val="24"/>
        </w:rPr>
        <w:t xml:space="preserve">various inspection visits, </w:t>
      </w:r>
      <w:r w:rsidR="008605F7">
        <w:rPr>
          <w:rFonts w:ascii="Times New Roman" w:eastAsia="Times New Roman" w:hAnsi="Times New Roman" w:cs="Times New Roman"/>
          <w:sz w:val="24"/>
          <w:szCs w:val="24"/>
        </w:rPr>
        <w:t xml:space="preserve">(c) </w:t>
      </w:r>
      <w:r w:rsidR="008605F7" w:rsidRPr="008605F7">
        <w:rPr>
          <w:rFonts w:ascii="Times New Roman" w:eastAsia="Times New Roman" w:hAnsi="Times New Roman" w:cs="Times New Roman"/>
          <w:sz w:val="24"/>
          <w:szCs w:val="24"/>
        </w:rPr>
        <w:t xml:space="preserve">the ordering of technical measures, </w:t>
      </w:r>
      <w:r w:rsidR="008605F7">
        <w:rPr>
          <w:rFonts w:ascii="Times New Roman" w:eastAsia="Times New Roman" w:hAnsi="Times New Roman" w:cs="Times New Roman"/>
          <w:sz w:val="24"/>
          <w:szCs w:val="24"/>
        </w:rPr>
        <w:t xml:space="preserve">(d) </w:t>
      </w:r>
      <w:r w:rsidR="008605F7" w:rsidRPr="008605F7">
        <w:rPr>
          <w:rFonts w:ascii="Times New Roman" w:eastAsia="Times New Roman" w:hAnsi="Times New Roman" w:cs="Times New Roman"/>
          <w:sz w:val="24"/>
          <w:szCs w:val="24"/>
        </w:rPr>
        <w:t>several temporary shutdown orders</w:t>
      </w:r>
      <w:r w:rsidR="008605F7">
        <w:rPr>
          <w:rFonts w:ascii="Times New Roman" w:eastAsia="Times New Roman" w:hAnsi="Times New Roman" w:cs="Times New Roman"/>
          <w:sz w:val="24"/>
          <w:szCs w:val="24"/>
        </w:rPr>
        <w:t>,</w:t>
      </w:r>
      <w:r w:rsidR="008605F7" w:rsidRPr="008605F7">
        <w:rPr>
          <w:rFonts w:ascii="Times New Roman" w:eastAsia="Times New Roman" w:hAnsi="Times New Roman" w:cs="Times New Roman"/>
          <w:sz w:val="24"/>
          <w:szCs w:val="24"/>
        </w:rPr>
        <w:t xml:space="preserve"> and </w:t>
      </w:r>
      <w:r w:rsidR="008605F7">
        <w:rPr>
          <w:rFonts w:ascii="Times New Roman" w:eastAsia="Times New Roman" w:hAnsi="Times New Roman" w:cs="Times New Roman"/>
          <w:sz w:val="24"/>
          <w:szCs w:val="24"/>
        </w:rPr>
        <w:t xml:space="preserve">(e) </w:t>
      </w:r>
      <w:r w:rsidR="008605F7" w:rsidRPr="008605F7">
        <w:rPr>
          <w:rFonts w:ascii="Times New Roman" w:eastAsia="Times New Roman" w:hAnsi="Times New Roman" w:cs="Times New Roman"/>
          <w:sz w:val="24"/>
          <w:szCs w:val="24"/>
        </w:rPr>
        <w:t>a permanent shutdown.</w:t>
      </w:r>
      <w:r w:rsidR="008605F7">
        <w:rPr>
          <w:rFonts w:ascii="Times New Roman" w:eastAsia="Times New Roman" w:hAnsi="Times New Roman" w:cs="Times New Roman"/>
          <w:sz w:val="24"/>
          <w:szCs w:val="24"/>
        </w:rPr>
        <w:t xml:space="preserve"> A factual record report was ordered, comments were collected from the governments of Canada and the United States, and significant information was made publicly available </w:t>
      </w:r>
      <w:r w:rsidR="008605F7" w:rsidRPr="00614423">
        <w:rPr>
          <w:rFonts w:ascii="Times New Roman" w:eastAsia="Times New Roman" w:hAnsi="Times New Roman" w:cs="Times New Roman"/>
          <w:sz w:val="24"/>
          <w:szCs w:val="24"/>
        </w:rPr>
        <w:t>North American Commission for Environmental Cooperation (2002: 15)</w:t>
      </w:r>
      <w:r w:rsidR="008605F7">
        <w:t>.</w:t>
      </w:r>
      <w:r w:rsidR="008605F7">
        <w:rPr>
          <w:rStyle w:val="FootnoteReference"/>
          <w:rFonts w:ascii="Times New Roman" w:eastAsia="Times New Roman" w:hAnsi="Times New Roman" w:cs="Times New Roman"/>
          <w:sz w:val="24"/>
          <w:szCs w:val="24"/>
        </w:rPr>
        <w:footnoteReference w:id="21"/>
      </w:r>
    </w:p>
    <w:p w:rsidR="005003E8" w:rsidRPr="00DB0F37" w:rsidRDefault="005003E8" w:rsidP="002D792E">
      <w:pPr>
        <w:pStyle w:val="ListParagraph"/>
        <w:numPr>
          <w:ilvl w:val="0"/>
          <w:numId w:val="34"/>
        </w:numPr>
        <w:spacing w:after="0" w:line="240" w:lineRule="auto"/>
        <w:ind w:left="720" w:hanging="270"/>
        <w:jc w:val="both"/>
      </w:pPr>
      <w:r w:rsidRPr="00DB0F37">
        <w:rPr>
          <w:rFonts w:ascii="Times New Roman" w:eastAsia="Times New Roman" w:hAnsi="Times New Roman" w:cs="Times New Roman"/>
          <w:sz w:val="24"/>
          <w:szCs w:val="24"/>
        </w:rPr>
        <w:t>SEM</w:t>
      </w:r>
      <w:r w:rsidR="00DB0F37" w:rsidRPr="00DB0F37">
        <w:rPr>
          <w:rFonts w:ascii="Times New Roman" w:eastAsia="Times New Roman" w:hAnsi="Times New Roman" w:cs="Times New Roman"/>
          <w:sz w:val="24"/>
          <w:szCs w:val="24"/>
        </w:rPr>
        <w:t xml:space="preserve">-96-001: </w:t>
      </w:r>
      <w:r w:rsidR="00DB0F37">
        <w:rPr>
          <w:rFonts w:ascii="Times New Roman" w:eastAsia="Times New Roman" w:hAnsi="Times New Roman" w:cs="Times New Roman"/>
          <w:sz w:val="24"/>
          <w:szCs w:val="24"/>
        </w:rPr>
        <w:t xml:space="preserve">Submitted by the </w:t>
      </w:r>
      <w:proofErr w:type="spellStart"/>
      <w:r w:rsidR="00DB0F37" w:rsidRPr="00DB0F37">
        <w:rPr>
          <w:rFonts w:ascii="Times New Roman" w:hAnsi="Times New Roman" w:cs="Times New Roman"/>
          <w:sz w:val="24"/>
          <w:szCs w:val="24"/>
        </w:rPr>
        <w:t>Comité</w:t>
      </w:r>
      <w:proofErr w:type="spellEnd"/>
      <w:r w:rsidR="00DB0F37" w:rsidRPr="00DB0F37">
        <w:rPr>
          <w:rFonts w:ascii="Times New Roman" w:hAnsi="Times New Roman" w:cs="Times New Roman"/>
          <w:sz w:val="24"/>
          <w:szCs w:val="24"/>
        </w:rPr>
        <w:t xml:space="preserve"> </w:t>
      </w:r>
      <w:proofErr w:type="spellStart"/>
      <w:r w:rsidR="00DB0F37" w:rsidRPr="00DB0F37">
        <w:rPr>
          <w:rFonts w:ascii="Times New Roman" w:hAnsi="Times New Roman" w:cs="Times New Roman"/>
          <w:sz w:val="24"/>
          <w:szCs w:val="24"/>
        </w:rPr>
        <w:t>para</w:t>
      </w:r>
      <w:proofErr w:type="spellEnd"/>
      <w:r w:rsidR="00DB0F37" w:rsidRPr="00DB0F37">
        <w:rPr>
          <w:rFonts w:ascii="Times New Roman" w:hAnsi="Times New Roman" w:cs="Times New Roman"/>
          <w:sz w:val="24"/>
          <w:szCs w:val="24"/>
        </w:rPr>
        <w:t xml:space="preserve"> la </w:t>
      </w:r>
      <w:proofErr w:type="spellStart"/>
      <w:r w:rsidR="00DB0F37" w:rsidRPr="00DB0F37">
        <w:rPr>
          <w:rFonts w:ascii="Times New Roman" w:hAnsi="Times New Roman" w:cs="Times New Roman"/>
          <w:sz w:val="24"/>
          <w:szCs w:val="24"/>
        </w:rPr>
        <w:t>Protección</w:t>
      </w:r>
      <w:proofErr w:type="spellEnd"/>
      <w:r w:rsidR="00DB0F37" w:rsidRPr="00DB0F37">
        <w:rPr>
          <w:rFonts w:ascii="Times New Roman" w:hAnsi="Times New Roman" w:cs="Times New Roman"/>
          <w:sz w:val="24"/>
          <w:szCs w:val="24"/>
        </w:rPr>
        <w:t xml:space="preserve"> de los </w:t>
      </w:r>
      <w:proofErr w:type="spellStart"/>
      <w:r w:rsidR="00DB0F37" w:rsidRPr="00DB0F37">
        <w:rPr>
          <w:rFonts w:ascii="Times New Roman" w:hAnsi="Times New Roman" w:cs="Times New Roman"/>
          <w:sz w:val="24"/>
          <w:szCs w:val="24"/>
        </w:rPr>
        <w:t>Recursos</w:t>
      </w:r>
      <w:proofErr w:type="spellEnd"/>
      <w:r w:rsidR="00DB0F37" w:rsidRPr="00DB0F37">
        <w:rPr>
          <w:rFonts w:ascii="Times New Roman" w:hAnsi="Times New Roman" w:cs="Times New Roman"/>
          <w:sz w:val="24"/>
          <w:szCs w:val="24"/>
        </w:rPr>
        <w:t xml:space="preserve"> </w:t>
      </w:r>
      <w:proofErr w:type="spellStart"/>
      <w:r w:rsidR="00DB0F37" w:rsidRPr="00DB0F37">
        <w:rPr>
          <w:rFonts w:ascii="Times New Roman" w:hAnsi="Times New Roman" w:cs="Times New Roman"/>
          <w:sz w:val="24"/>
          <w:szCs w:val="24"/>
        </w:rPr>
        <w:t>Naturales</w:t>
      </w:r>
      <w:proofErr w:type="spellEnd"/>
      <w:r w:rsidR="00DB0F37" w:rsidRPr="00DB0F37">
        <w:rPr>
          <w:rFonts w:ascii="Times New Roman" w:hAnsi="Times New Roman" w:cs="Times New Roman"/>
          <w:sz w:val="24"/>
          <w:szCs w:val="24"/>
        </w:rPr>
        <w:t xml:space="preserve">, A.C., </w:t>
      </w:r>
      <w:proofErr w:type="spellStart"/>
      <w:r w:rsidR="00DB0F37" w:rsidRPr="00DB0F37">
        <w:rPr>
          <w:rFonts w:ascii="Times New Roman" w:hAnsi="Times New Roman" w:cs="Times New Roman"/>
          <w:sz w:val="24"/>
          <w:szCs w:val="24"/>
        </w:rPr>
        <w:t>G</w:t>
      </w:r>
      <w:r w:rsidR="008A3ACE">
        <w:rPr>
          <w:rFonts w:ascii="Times New Roman" w:hAnsi="Times New Roman" w:cs="Times New Roman"/>
          <w:sz w:val="24"/>
          <w:szCs w:val="24"/>
        </w:rPr>
        <w:t>rupo</w:t>
      </w:r>
      <w:proofErr w:type="spellEnd"/>
      <w:r w:rsidR="008A3ACE">
        <w:rPr>
          <w:rFonts w:ascii="Times New Roman" w:hAnsi="Times New Roman" w:cs="Times New Roman"/>
          <w:sz w:val="24"/>
          <w:szCs w:val="24"/>
        </w:rPr>
        <w:t xml:space="preserve"> de los </w:t>
      </w:r>
      <w:proofErr w:type="spellStart"/>
      <w:r w:rsidR="008A3ACE">
        <w:rPr>
          <w:rFonts w:ascii="Times New Roman" w:hAnsi="Times New Roman" w:cs="Times New Roman"/>
          <w:sz w:val="24"/>
          <w:szCs w:val="24"/>
        </w:rPr>
        <w:t>Cien</w:t>
      </w:r>
      <w:proofErr w:type="spellEnd"/>
      <w:r w:rsidR="008A3ACE">
        <w:rPr>
          <w:rFonts w:ascii="Times New Roman" w:hAnsi="Times New Roman" w:cs="Times New Roman"/>
          <w:sz w:val="24"/>
          <w:szCs w:val="24"/>
        </w:rPr>
        <w:t xml:space="preserve"> </w:t>
      </w:r>
      <w:proofErr w:type="spellStart"/>
      <w:r w:rsidR="008A3ACE">
        <w:rPr>
          <w:rFonts w:ascii="Times New Roman" w:hAnsi="Times New Roman" w:cs="Times New Roman"/>
          <w:sz w:val="24"/>
          <w:szCs w:val="24"/>
        </w:rPr>
        <w:t>Internacional</w:t>
      </w:r>
      <w:proofErr w:type="spellEnd"/>
      <w:r w:rsidR="008A3ACE">
        <w:rPr>
          <w:rFonts w:ascii="Times New Roman" w:hAnsi="Times New Roman" w:cs="Times New Roman"/>
          <w:sz w:val="24"/>
          <w:szCs w:val="24"/>
        </w:rPr>
        <w:t xml:space="preserve"> </w:t>
      </w:r>
      <w:r w:rsidR="00DB0F37" w:rsidRPr="00DB0F37">
        <w:rPr>
          <w:rFonts w:ascii="Times New Roman" w:hAnsi="Times New Roman" w:cs="Times New Roman"/>
          <w:sz w:val="24"/>
          <w:szCs w:val="24"/>
        </w:rPr>
        <w:t xml:space="preserve">A.C., </w:t>
      </w:r>
      <w:r w:rsidR="008A3ACE">
        <w:rPr>
          <w:rFonts w:ascii="Times New Roman" w:hAnsi="Times New Roman" w:cs="Times New Roman"/>
          <w:sz w:val="24"/>
          <w:szCs w:val="24"/>
        </w:rPr>
        <w:t xml:space="preserve">and </w:t>
      </w:r>
      <w:r w:rsidR="00DB0F37" w:rsidRPr="00DB0F37">
        <w:rPr>
          <w:rFonts w:ascii="Times New Roman" w:hAnsi="Times New Roman" w:cs="Times New Roman"/>
          <w:sz w:val="24"/>
          <w:szCs w:val="24"/>
        </w:rPr>
        <w:t xml:space="preserve">Centro </w:t>
      </w:r>
      <w:proofErr w:type="spellStart"/>
      <w:r w:rsidR="00DB0F37" w:rsidRPr="00DB0F37">
        <w:rPr>
          <w:rFonts w:ascii="Times New Roman" w:hAnsi="Times New Roman" w:cs="Times New Roman"/>
          <w:sz w:val="24"/>
          <w:szCs w:val="24"/>
        </w:rPr>
        <w:t>Mexicano</w:t>
      </w:r>
      <w:proofErr w:type="spellEnd"/>
      <w:r w:rsidR="00DB0F37" w:rsidRPr="00DB0F37">
        <w:rPr>
          <w:rFonts w:ascii="Times New Roman" w:hAnsi="Times New Roman" w:cs="Times New Roman"/>
          <w:sz w:val="24"/>
          <w:szCs w:val="24"/>
        </w:rPr>
        <w:t xml:space="preserve"> de </w:t>
      </w:r>
      <w:proofErr w:type="spellStart"/>
      <w:r w:rsidR="00DB0F37" w:rsidRPr="00DB0F37">
        <w:rPr>
          <w:rFonts w:ascii="Times New Roman" w:hAnsi="Times New Roman" w:cs="Times New Roman"/>
          <w:sz w:val="24"/>
          <w:szCs w:val="24"/>
        </w:rPr>
        <w:t>Derecho</w:t>
      </w:r>
      <w:proofErr w:type="spellEnd"/>
      <w:r w:rsidR="00DB0F37" w:rsidRPr="00DB0F37">
        <w:rPr>
          <w:rFonts w:ascii="Times New Roman" w:hAnsi="Times New Roman" w:cs="Times New Roman"/>
          <w:sz w:val="24"/>
          <w:szCs w:val="24"/>
        </w:rPr>
        <w:t xml:space="preserve"> </w:t>
      </w:r>
      <w:proofErr w:type="spellStart"/>
      <w:r w:rsidR="00DB0F37" w:rsidRPr="00DB0F37">
        <w:rPr>
          <w:rFonts w:ascii="Times New Roman" w:hAnsi="Times New Roman" w:cs="Times New Roman"/>
          <w:sz w:val="24"/>
          <w:szCs w:val="24"/>
        </w:rPr>
        <w:t>Ambiental</w:t>
      </w:r>
      <w:proofErr w:type="spellEnd"/>
      <w:r w:rsidR="00DB0F37" w:rsidRPr="00DB0F37">
        <w:rPr>
          <w:rFonts w:ascii="Times New Roman" w:hAnsi="Times New Roman" w:cs="Times New Roman"/>
          <w:sz w:val="24"/>
          <w:szCs w:val="24"/>
        </w:rPr>
        <w:t>, A.C.</w:t>
      </w:r>
      <w:r w:rsidR="00DB0F37">
        <w:rPr>
          <w:rFonts w:ascii="Times New Roman" w:eastAsia="Times New Roman" w:hAnsi="Times New Roman" w:cs="Times New Roman"/>
          <w:sz w:val="24"/>
          <w:szCs w:val="24"/>
        </w:rPr>
        <w:t xml:space="preserve">, and related to </w:t>
      </w:r>
      <w:r w:rsidR="00DB0F37" w:rsidRPr="00DB0F37">
        <w:rPr>
          <w:rFonts w:ascii="Times New Roman" w:eastAsia="Times New Roman" w:hAnsi="Times New Roman" w:cs="Times New Roman"/>
          <w:sz w:val="24"/>
          <w:szCs w:val="24"/>
        </w:rPr>
        <w:t xml:space="preserve">plans to construct a pier, a component of </w:t>
      </w:r>
      <w:r w:rsidR="00DB0F37">
        <w:rPr>
          <w:rFonts w:ascii="Times New Roman" w:eastAsia="Times New Roman" w:hAnsi="Times New Roman" w:cs="Times New Roman"/>
          <w:sz w:val="24"/>
          <w:szCs w:val="24"/>
        </w:rPr>
        <w:t xml:space="preserve">a larger </w:t>
      </w:r>
      <w:r w:rsidR="00DB0F37" w:rsidRPr="00DB0F37">
        <w:rPr>
          <w:rFonts w:ascii="Times New Roman" w:eastAsia="Times New Roman" w:hAnsi="Times New Roman" w:cs="Times New Roman"/>
          <w:sz w:val="24"/>
          <w:szCs w:val="24"/>
        </w:rPr>
        <w:t>port terminal</w:t>
      </w:r>
      <w:r w:rsidR="00DB0F37">
        <w:rPr>
          <w:rFonts w:ascii="Times New Roman" w:eastAsia="Times New Roman" w:hAnsi="Times New Roman" w:cs="Times New Roman"/>
          <w:sz w:val="24"/>
          <w:szCs w:val="24"/>
        </w:rPr>
        <w:t xml:space="preserve"> project</w:t>
      </w:r>
      <w:r w:rsidR="00DB0F37" w:rsidRPr="00DB0F37">
        <w:rPr>
          <w:rFonts w:ascii="Times New Roman" w:eastAsia="Times New Roman" w:hAnsi="Times New Roman" w:cs="Times New Roman"/>
          <w:sz w:val="24"/>
          <w:szCs w:val="24"/>
        </w:rPr>
        <w:t xml:space="preserve"> </w:t>
      </w:r>
      <w:r w:rsidR="00DB0F37">
        <w:rPr>
          <w:rFonts w:ascii="Times New Roman" w:eastAsia="Times New Roman" w:hAnsi="Times New Roman" w:cs="Times New Roman"/>
          <w:sz w:val="24"/>
          <w:szCs w:val="24"/>
        </w:rPr>
        <w:t xml:space="preserve">in </w:t>
      </w:r>
      <w:r w:rsidR="00DB0F37" w:rsidRPr="00DB0F37">
        <w:rPr>
          <w:rFonts w:ascii="Times New Roman" w:eastAsia="Times New Roman" w:hAnsi="Times New Roman" w:cs="Times New Roman"/>
          <w:bCs/>
          <w:sz w:val="24"/>
          <w:szCs w:val="24"/>
        </w:rPr>
        <w:t xml:space="preserve">Cozumel, Quintana </w:t>
      </w:r>
      <w:proofErr w:type="spellStart"/>
      <w:r w:rsidR="00DB0F37" w:rsidRPr="00DB0F37">
        <w:rPr>
          <w:rFonts w:ascii="Times New Roman" w:eastAsia="Times New Roman" w:hAnsi="Times New Roman" w:cs="Times New Roman"/>
          <w:bCs/>
          <w:sz w:val="24"/>
          <w:szCs w:val="24"/>
        </w:rPr>
        <w:t>Roo</w:t>
      </w:r>
      <w:proofErr w:type="spellEnd"/>
      <w:r w:rsidR="00DB0F37">
        <w:rPr>
          <w:rFonts w:ascii="Times New Roman" w:eastAsia="Times New Roman" w:hAnsi="Times New Roman" w:cs="Times New Roman"/>
          <w:bCs/>
          <w:sz w:val="24"/>
          <w:szCs w:val="24"/>
        </w:rPr>
        <w:t>. With the protection of a coral reef in m</w:t>
      </w:r>
      <w:r w:rsidR="00A87CA7">
        <w:rPr>
          <w:rFonts w:ascii="Times New Roman" w:eastAsia="Times New Roman" w:hAnsi="Times New Roman" w:cs="Times New Roman"/>
          <w:bCs/>
          <w:sz w:val="24"/>
          <w:szCs w:val="24"/>
        </w:rPr>
        <w:t>ind, the three submitters argued</w:t>
      </w:r>
      <w:r w:rsidR="00DB0F37">
        <w:rPr>
          <w:rFonts w:ascii="Times New Roman" w:eastAsia="Times New Roman" w:hAnsi="Times New Roman" w:cs="Times New Roman"/>
          <w:bCs/>
          <w:sz w:val="24"/>
          <w:szCs w:val="24"/>
        </w:rPr>
        <w:t xml:space="preserve"> that Mexico was failing to enforce its own laws.</w:t>
      </w:r>
      <w:r w:rsidR="008C11F2">
        <w:rPr>
          <w:rStyle w:val="FootnoteReference"/>
          <w:rFonts w:ascii="Times New Roman" w:eastAsia="Times New Roman" w:hAnsi="Times New Roman" w:cs="Times New Roman"/>
          <w:sz w:val="24"/>
          <w:szCs w:val="24"/>
        </w:rPr>
        <w:footnoteReference w:id="22"/>
      </w:r>
      <w:r w:rsidR="00DB0F37">
        <w:rPr>
          <w:rFonts w:ascii="Times New Roman" w:eastAsia="Times New Roman" w:hAnsi="Times New Roman" w:cs="Times New Roman"/>
          <w:bCs/>
          <w:sz w:val="24"/>
          <w:szCs w:val="24"/>
        </w:rPr>
        <w:t xml:space="preserve"> The case attracted public attention and led to a voluntary moratorium on further construction in the area, pending </w:t>
      </w:r>
      <w:r w:rsidR="00614423">
        <w:rPr>
          <w:rFonts w:ascii="Times New Roman" w:eastAsia="Times New Roman" w:hAnsi="Times New Roman" w:cs="Times New Roman"/>
          <w:bCs/>
          <w:sz w:val="24"/>
          <w:szCs w:val="24"/>
        </w:rPr>
        <w:t xml:space="preserve">the publication of the factual report by the Secretariat. After the report was released (in which the Secretariat stated that the reef would be irreparably damaged), </w:t>
      </w:r>
      <w:r w:rsidR="00614423">
        <w:rPr>
          <w:rFonts w:ascii="Times New Roman" w:eastAsia="Times New Roman" w:hAnsi="Times New Roman" w:cs="Times New Roman"/>
          <w:bCs/>
          <w:sz w:val="24"/>
          <w:szCs w:val="24"/>
        </w:rPr>
        <w:lastRenderedPageBreak/>
        <w:t xml:space="preserve">construction resumed. However, the submission process succeeded in heightening public attention to environmental matters and government action (or lack thereof). </w:t>
      </w:r>
    </w:p>
    <w:p w:rsidR="00DB0F37" w:rsidRPr="00DB0F37" w:rsidRDefault="00DB0F37" w:rsidP="002D792E">
      <w:pPr>
        <w:spacing w:after="0" w:line="240" w:lineRule="auto"/>
        <w:jc w:val="both"/>
      </w:pPr>
    </w:p>
    <w:p w:rsidR="008D5CDA" w:rsidRDefault="008D5CDA" w:rsidP="002D792E">
      <w:pPr>
        <w:spacing w:after="0" w:line="240" w:lineRule="auto"/>
        <w:jc w:val="both"/>
        <w:rPr>
          <w:rFonts w:ascii="Times New Roman" w:hAnsi="Times New Roman" w:cs="Times New Roman"/>
          <w:b/>
          <w:sz w:val="24"/>
          <w:szCs w:val="24"/>
        </w:rPr>
      </w:pPr>
    </w:p>
    <w:p w:rsidR="00230145" w:rsidRDefault="00230145" w:rsidP="002D792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    Summary</w:t>
      </w:r>
    </w:p>
    <w:p w:rsidR="00230145" w:rsidRDefault="00230145" w:rsidP="002D792E">
      <w:pPr>
        <w:spacing w:after="0" w:line="240" w:lineRule="auto"/>
        <w:jc w:val="both"/>
        <w:rPr>
          <w:rFonts w:ascii="Times New Roman" w:hAnsi="Times New Roman" w:cs="Times New Roman"/>
          <w:b/>
          <w:sz w:val="24"/>
          <w:szCs w:val="24"/>
        </w:rPr>
      </w:pPr>
    </w:p>
    <w:p w:rsidR="00C2220F" w:rsidRPr="00C2220F" w:rsidRDefault="00230145" w:rsidP="002D79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 the official level, the NAFTA text itself does not </w:t>
      </w:r>
      <w:r w:rsidR="000F13A3">
        <w:rPr>
          <w:rFonts w:ascii="Times New Roman" w:hAnsi="Times New Roman" w:cs="Times New Roman"/>
          <w:sz w:val="24"/>
          <w:szCs w:val="24"/>
        </w:rPr>
        <w:t xml:space="preserve">prescribe any significant governance standards. The NAALC focuses on </w:t>
      </w:r>
      <w:r w:rsidR="000F13A3" w:rsidRPr="000F13A3">
        <w:rPr>
          <w:rFonts w:ascii="Times New Roman" w:hAnsi="Times New Roman" w:cs="Times New Roman"/>
          <w:i/>
          <w:sz w:val="24"/>
          <w:szCs w:val="24"/>
        </w:rPr>
        <w:t>compliance</w:t>
      </w:r>
      <w:r w:rsidR="000F13A3">
        <w:rPr>
          <w:rFonts w:ascii="Times New Roman" w:hAnsi="Times New Roman" w:cs="Times New Roman"/>
          <w:sz w:val="24"/>
          <w:szCs w:val="24"/>
        </w:rPr>
        <w:t xml:space="preserve"> with already existing national-level standards around labor principles. The NAAEC identifies a few general principles and then, mostly, </w:t>
      </w:r>
      <w:r w:rsidR="000F13A3" w:rsidRPr="000F13A3">
        <w:rPr>
          <w:rFonts w:ascii="Times New Roman" w:hAnsi="Times New Roman" w:cs="Times New Roman"/>
          <w:i/>
          <w:sz w:val="24"/>
          <w:szCs w:val="24"/>
        </w:rPr>
        <w:t>compliance</w:t>
      </w:r>
      <w:r w:rsidR="000F13A3">
        <w:rPr>
          <w:rFonts w:ascii="Times New Roman" w:hAnsi="Times New Roman" w:cs="Times New Roman"/>
          <w:sz w:val="24"/>
          <w:szCs w:val="24"/>
        </w:rPr>
        <w:t xml:space="preserve"> with existing national-level standards about environmental protection. The onus thus falls primarily on the member states and Mexico in particular: it is they that must ensure compliance. At the same time, mechanisms for the member states themselves and private parties to voice complaints against the member states exist and have been put to the test in part. </w:t>
      </w:r>
    </w:p>
    <w:p w:rsidR="00230145" w:rsidRDefault="00230145" w:rsidP="002D792E">
      <w:pPr>
        <w:spacing w:after="0" w:line="240" w:lineRule="auto"/>
        <w:jc w:val="both"/>
        <w:rPr>
          <w:rFonts w:ascii="Times New Roman" w:hAnsi="Times New Roman" w:cs="Times New Roman"/>
          <w:b/>
          <w:sz w:val="24"/>
          <w:szCs w:val="24"/>
        </w:rPr>
      </w:pPr>
    </w:p>
    <w:p w:rsidR="00230145" w:rsidRDefault="00230145" w:rsidP="002D792E">
      <w:pPr>
        <w:spacing w:after="0" w:line="240" w:lineRule="auto"/>
        <w:jc w:val="both"/>
        <w:rPr>
          <w:rFonts w:ascii="Times New Roman" w:hAnsi="Times New Roman" w:cs="Times New Roman"/>
          <w:b/>
          <w:sz w:val="24"/>
          <w:szCs w:val="24"/>
        </w:rPr>
      </w:pPr>
    </w:p>
    <w:p w:rsidR="00252D10" w:rsidRPr="00FF5E2A" w:rsidRDefault="00230145" w:rsidP="002D792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 </w:t>
      </w:r>
      <w:r w:rsidR="00252D10">
        <w:rPr>
          <w:rFonts w:ascii="Times New Roman" w:hAnsi="Times New Roman" w:cs="Times New Roman"/>
          <w:b/>
          <w:sz w:val="24"/>
          <w:szCs w:val="24"/>
        </w:rPr>
        <w:t>Governance Transfer</w:t>
      </w:r>
      <w:r w:rsidR="00E33C6D">
        <w:rPr>
          <w:rFonts w:ascii="Times New Roman" w:hAnsi="Times New Roman" w:cs="Times New Roman"/>
          <w:b/>
          <w:sz w:val="24"/>
          <w:szCs w:val="24"/>
        </w:rPr>
        <w:t xml:space="preserve"> through Unofficial Venues</w:t>
      </w:r>
      <w:r w:rsidR="00252D10">
        <w:rPr>
          <w:rFonts w:ascii="Times New Roman" w:hAnsi="Times New Roman" w:cs="Times New Roman"/>
          <w:b/>
          <w:sz w:val="24"/>
          <w:szCs w:val="24"/>
        </w:rPr>
        <w:t>: Supporting Democratization and Market Liberalization Reforms in Mexico</w:t>
      </w:r>
    </w:p>
    <w:p w:rsidR="00252D10" w:rsidRDefault="00252D10" w:rsidP="002D792E">
      <w:pPr>
        <w:spacing w:after="0" w:line="240" w:lineRule="auto"/>
        <w:jc w:val="both"/>
        <w:rPr>
          <w:rFonts w:ascii="Times New Roman" w:hAnsi="Times New Roman" w:cs="Times New Roman"/>
          <w:sz w:val="24"/>
          <w:szCs w:val="24"/>
        </w:rPr>
      </w:pPr>
    </w:p>
    <w:p w:rsidR="00E33C6D" w:rsidRDefault="00E33C6D" w:rsidP="002D79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above discussed the official texts of the NAALC and the NAAEC, and the activities and initiatives that have resulted from those texts. It would be fair to argue, however, that the adoption of NAFTA (and indeed the actual pursuit of the agreement, and the preparation for entrance into NAFTA) served as a lever for the United States and Canada to pressure Mexico to </w:t>
      </w:r>
      <w:r w:rsidR="002B7785">
        <w:rPr>
          <w:rFonts w:ascii="Times New Roman" w:hAnsi="Times New Roman" w:cs="Times New Roman"/>
          <w:sz w:val="24"/>
          <w:szCs w:val="24"/>
        </w:rPr>
        <w:t>improve,</w:t>
      </w:r>
      <w:r>
        <w:rPr>
          <w:rFonts w:ascii="Times New Roman" w:hAnsi="Times New Roman" w:cs="Times New Roman"/>
          <w:sz w:val="24"/>
          <w:szCs w:val="24"/>
        </w:rPr>
        <w:t xml:space="preserve"> or build new</w:t>
      </w:r>
      <w:r w:rsidR="002B7785">
        <w:rPr>
          <w:rFonts w:ascii="Times New Roman" w:hAnsi="Times New Roman" w:cs="Times New Roman"/>
          <w:sz w:val="24"/>
          <w:szCs w:val="24"/>
        </w:rPr>
        <w:t>,</w:t>
      </w:r>
      <w:r>
        <w:rPr>
          <w:rFonts w:ascii="Times New Roman" w:hAnsi="Times New Roman" w:cs="Times New Roman"/>
          <w:sz w:val="24"/>
          <w:szCs w:val="24"/>
        </w:rPr>
        <w:t xml:space="preserve"> governance institutions within its national territory. </w:t>
      </w:r>
      <w:r w:rsidR="002B7785">
        <w:rPr>
          <w:rFonts w:ascii="Times New Roman" w:hAnsi="Times New Roman" w:cs="Times New Roman"/>
          <w:sz w:val="24"/>
          <w:szCs w:val="24"/>
        </w:rPr>
        <w:t>The</w:t>
      </w:r>
      <w:r w:rsidR="00304401">
        <w:rPr>
          <w:rFonts w:ascii="Times New Roman" w:hAnsi="Times New Roman" w:cs="Times New Roman"/>
          <w:sz w:val="24"/>
          <w:szCs w:val="24"/>
        </w:rPr>
        <w:t>r</w:t>
      </w:r>
      <w:r w:rsidR="002B7785">
        <w:rPr>
          <w:rFonts w:ascii="Times New Roman" w:hAnsi="Times New Roman" w:cs="Times New Roman"/>
          <w:sz w:val="24"/>
          <w:szCs w:val="24"/>
        </w:rPr>
        <w:t xml:space="preserve">e is also evidence in support of the idea that the Mexican government itself viewed NAFTA as a powerful level to justify policies that would improve democratic and open-market practices in the country. </w:t>
      </w:r>
      <w:r w:rsidR="00304401">
        <w:rPr>
          <w:rFonts w:ascii="Times New Roman" w:hAnsi="Times New Roman" w:cs="Times New Roman"/>
          <w:sz w:val="24"/>
          <w:szCs w:val="24"/>
        </w:rPr>
        <w:t xml:space="preserve">Put simply, the prospect of economic integration with the United States and Canada (and not any official statement of standards or other matters) prompted governance transfer to Mexico.  </w:t>
      </w:r>
    </w:p>
    <w:p w:rsidR="00E33C6D" w:rsidRDefault="00E33C6D" w:rsidP="002D792E">
      <w:pPr>
        <w:spacing w:after="0" w:line="240" w:lineRule="auto"/>
        <w:jc w:val="both"/>
        <w:rPr>
          <w:rFonts w:ascii="Times New Roman" w:hAnsi="Times New Roman" w:cs="Times New Roman"/>
          <w:sz w:val="24"/>
          <w:szCs w:val="24"/>
        </w:rPr>
      </w:pPr>
    </w:p>
    <w:p w:rsidR="00252D10" w:rsidRDefault="00304401" w:rsidP="002D79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More specifically, we can note that p</w:t>
      </w:r>
      <w:r w:rsidR="00252D10" w:rsidRPr="00FF5E2A">
        <w:rPr>
          <w:rFonts w:ascii="Times New Roman" w:hAnsi="Times New Roman" w:cs="Times New Roman"/>
          <w:sz w:val="24"/>
          <w:szCs w:val="24"/>
        </w:rPr>
        <w:t xml:space="preserve">rior to the arrival of NAFTA, under the leadership of President Carlos Salinas, Mexico was undergoing a process of democratization and market liberalization. The United States leadership, especially under Secretary of State James Baker and President </w:t>
      </w:r>
      <w:r w:rsidR="00252D10">
        <w:rPr>
          <w:rFonts w:ascii="Times New Roman" w:hAnsi="Times New Roman" w:cs="Times New Roman"/>
          <w:sz w:val="24"/>
          <w:szCs w:val="24"/>
        </w:rPr>
        <w:t xml:space="preserve">George H. </w:t>
      </w:r>
      <w:r w:rsidR="00252D10" w:rsidRPr="00FF5E2A">
        <w:rPr>
          <w:rFonts w:ascii="Times New Roman" w:hAnsi="Times New Roman" w:cs="Times New Roman"/>
          <w:sz w:val="24"/>
          <w:szCs w:val="24"/>
        </w:rPr>
        <w:t>Bush</w:t>
      </w:r>
      <w:r w:rsidR="00252D10">
        <w:rPr>
          <w:rFonts w:ascii="Times New Roman" w:hAnsi="Times New Roman" w:cs="Times New Roman"/>
          <w:sz w:val="24"/>
          <w:szCs w:val="24"/>
        </w:rPr>
        <w:t xml:space="preserve">, saw the attractiveness of the Mexican market for US exports but also understood that unstable political institutions, poor market conditions, and relatively advanced but weakly enforced regulatory frameworks (in areas such as product standards, labor, the environment, and more) would expose US companies to unfair competition and risky business environments. They came to see NAFTA as a market opening opportunity </w:t>
      </w:r>
      <w:r w:rsidR="00252D10">
        <w:rPr>
          <w:rFonts w:ascii="Times New Roman" w:hAnsi="Times New Roman" w:cs="Times New Roman"/>
          <w:i/>
          <w:sz w:val="24"/>
          <w:szCs w:val="24"/>
        </w:rPr>
        <w:t xml:space="preserve">and </w:t>
      </w:r>
      <w:r w:rsidR="00252D10">
        <w:rPr>
          <w:rFonts w:ascii="Times New Roman" w:hAnsi="Times New Roman" w:cs="Times New Roman"/>
          <w:sz w:val="24"/>
          <w:szCs w:val="24"/>
        </w:rPr>
        <w:t>a powerful way to help (and further pressure) the Salinas administration in its efforts to modernize the Mexican economy and political system. As one observer put it, “a</w:t>
      </w:r>
      <w:r w:rsidR="00252D10" w:rsidRPr="00187183">
        <w:rPr>
          <w:rFonts w:ascii="Times New Roman" w:hAnsi="Times New Roman" w:cs="Times New Roman"/>
          <w:sz w:val="24"/>
          <w:szCs w:val="24"/>
        </w:rPr>
        <w:t>round the beginning of February 1990, Salinas called George Bush and proposed the free-trade pact. The President and his close friend, Secretary of State James Baker, immediately accepted the idea, viewing it as a grand chance to stabilize Mexico as a free-market, democratic nation, while providing trade expansion for American exporters</w:t>
      </w:r>
      <w:r w:rsidR="00252D10">
        <w:rPr>
          <w:rFonts w:ascii="Times New Roman" w:hAnsi="Times New Roman" w:cs="Times New Roman"/>
          <w:sz w:val="24"/>
          <w:szCs w:val="24"/>
        </w:rPr>
        <w:t>” (Dryden 1995: 369). According to a second account, and what is perhaps the most comprehensive analysis of the crafting of NAFTA, i</w:t>
      </w:r>
      <w:r w:rsidR="00252D10" w:rsidRPr="00187183">
        <w:rPr>
          <w:rFonts w:ascii="Times New Roman" w:hAnsi="Times New Roman" w:cs="Times New Roman"/>
          <w:sz w:val="24"/>
          <w:szCs w:val="24"/>
        </w:rPr>
        <w:t>n February</w:t>
      </w:r>
      <w:r w:rsidR="00252D10">
        <w:rPr>
          <w:rFonts w:ascii="Times New Roman" w:hAnsi="Times New Roman" w:cs="Times New Roman"/>
          <w:sz w:val="24"/>
          <w:szCs w:val="24"/>
        </w:rPr>
        <w:t xml:space="preserve"> 1990 James </w:t>
      </w:r>
      <w:r w:rsidR="00252D10" w:rsidRPr="00187183">
        <w:rPr>
          <w:rFonts w:ascii="Times New Roman" w:hAnsi="Times New Roman" w:cs="Times New Roman"/>
          <w:sz w:val="24"/>
          <w:szCs w:val="24"/>
        </w:rPr>
        <w:t xml:space="preserve">Baker </w:t>
      </w:r>
      <w:r w:rsidR="00252D10">
        <w:rPr>
          <w:rFonts w:ascii="Times New Roman" w:hAnsi="Times New Roman" w:cs="Times New Roman"/>
          <w:sz w:val="24"/>
          <w:szCs w:val="24"/>
        </w:rPr>
        <w:t>“</w:t>
      </w:r>
      <w:r w:rsidR="00252D10" w:rsidRPr="00187183">
        <w:rPr>
          <w:rFonts w:ascii="Times New Roman" w:hAnsi="Times New Roman" w:cs="Times New Roman"/>
          <w:sz w:val="24"/>
          <w:szCs w:val="24"/>
        </w:rPr>
        <w:t>urged President Bush to seize the opportunity to stabilize Mexican reforms” (Cameron and Tomlin 2000: 69)</w:t>
      </w:r>
      <w:r w:rsidR="00252D10">
        <w:rPr>
          <w:rFonts w:ascii="Times New Roman" w:hAnsi="Times New Roman" w:cs="Times New Roman"/>
          <w:sz w:val="24"/>
          <w:szCs w:val="24"/>
        </w:rPr>
        <w:t xml:space="preserve">. Salinas himself understood that NAFTA would help his administration </w:t>
      </w:r>
      <w:r w:rsidR="00252D10">
        <w:rPr>
          <w:rFonts w:ascii="Times New Roman" w:hAnsi="Times New Roman" w:cs="Times New Roman"/>
          <w:sz w:val="24"/>
          <w:szCs w:val="24"/>
        </w:rPr>
        <w:lastRenderedPageBreak/>
        <w:t>achieve its objectives and, in the process, avoid a repeat of the economic crisis of the 1980s</w:t>
      </w:r>
      <w:r w:rsidR="00252D10" w:rsidRPr="00187183">
        <w:rPr>
          <w:rFonts w:ascii="Times New Roman" w:hAnsi="Times New Roman" w:cs="Times New Roman"/>
          <w:sz w:val="24"/>
          <w:szCs w:val="24"/>
        </w:rPr>
        <w:t xml:space="preserve"> (Cameron and Tomlin 2000: 57</w:t>
      </w:r>
      <w:r w:rsidR="00252D10">
        <w:rPr>
          <w:rFonts w:ascii="Times New Roman" w:hAnsi="Times New Roman" w:cs="Times New Roman"/>
          <w:sz w:val="24"/>
          <w:szCs w:val="24"/>
        </w:rPr>
        <w:t>)</w:t>
      </w:r>
    </w:p>
    <w:p w:rsidR="00252D10" w:rsidRDefault="00252D10" w:rsidP="002D792E">
      <w:pPr>
        <w:spacing w:after="0" w:line="240" w:lineRule="auto"/>
        <w:jc w:val="both"/>
        <w:rPr>
          <w:rFonts w:ascii="Times New Roman" w:hAnsi="Times New Roman" w:cs="Times New Roman"/>
          <w:sz w:val="24"/>
          <w:szCs w:val="24"/>
        </w:rPr>
      </w:pPr>
    </w:p>
    <w:p w:rsidR="00252D10" w:rsidRDefault="00252D10" w:rsidP="002D792E">
      <w:pPr>
        <w:spacing w:after="0" w:line="240" w:lineRule="auto"/>
        <w:jc w:val="both"/>
        <w:rPr>
          <w:rFonts w:ascii="Times New Roman" w:hAnsi="Times New Roman" w:cs="Times New Roman"/>
          <w:sz w:val="24"/>
          <w:szCs w:val="24"/>
        </w:rPr>
      </w:pPr>
      <w:r w:rsidRPr="00187183">
        <w:rPr>
          <w:rFonts w:ascii="Times New Roman" w:hAnsi="Times New Roman" w:cs="Times New Roman"/>
          <w:sz w:val="24"/>
          <w:szCs w:val="24"/>
        </w:rPr>
        <w:t xml:space="preserve">In a move illustrative of the catalytic effect of the NAFTA accord, Salinas consented to the creation of the National Commission on Human Rights </w:t>
      </w:r>
      <w:r>
        <w:rPr>
          <w:rFonts w:ascii="Times New Roman" w:hAnsi="Times New Roman" w:cs="Times New Roman"/>
          <w:sz w:val="24"/>
          <w:szCs w:val="24"/>
        </w:rPr>
        <w:t>(</w:t>
      </w:r>
      <w:proofErr w:type="spellStart"/>
      <w:r w:rsidRPr="00C55E68">
        <w:rPr>
          <w:rFonts w:ascii="Times New Roman" w:hAnsi="Times New Roman" w:cs="Times New Roman"/>
          <w:i/>
          <w:iCs/>
          <w:sz w:val="24"/>
          <w:szCs w:val="24"/>
        </w:rPr>
        <w:t>Comisión</w:t>
      </w:r>
      <w:proofErr w:type="spellEnd"/>
      <w:r w:rsidRPr="00C55E68">
        <w:rPr>
          <w:rFonts w:ascii="Times New Roman" w:hAnsi="Times New Roman" w:cs="Times New Roman"/>
          <w:i/>
          <w:iCs/>
          <w:sz w:val="24"/>
          <w:szCs w:val="24"/>
        </w:rPr>
        <w:t xml:space="preserve"> </w:t>
      </w:r>
      <w:proofErr w:type="spellStart"/>
      <w:r w:rsidRPr="00C55E68">
        <w:rPr>
          <w:rFonts w:ascii="Times New Roman" w:hAnsi="Times New Roman" w:cs="Times New Roman"/>
          <w:i/>
          <w:iCs/>
          <w:sz w:val="24"/>
          <w:szCs w:val="24"/>
        </w:rPr>
        <w:t>Nacional</w:t>
      </w:r>
      <w:proofErr w:type="spellEnd"/>
      <w:r w:rsidRPr="00C55E68">
        <w:rPr>
          <w:rFonts w:ascii="Times New Roman" w:hAnsi="Times New Roman" w:cs="Times New Roman"/>
          <w:i/>
          <w:iCs/>
          <w:sz w:val="24"/>
          <w:szCs w:val="24"/>
        </w:rPr>
        <w:t xml:space="preserve"> de los </w:t>
      </w:r>
      <w:proofErr w:type="spellStart"/>
      <w:r w:rsidRPr="00C55E68">
        <w:rPr>
          <w:rFonts w:ascii="Times New Roman" w:hAnsi="Times New Roman" w:cs="Times New Roman"/>
          <w:i/>
          <w:iCs/>
          <w:sz w:val="24"/>
          <w:szCs w:val="24"/>
        </w:rPr>
        <w:t>Derechos</w:t>
      </w:r>
      <w:proofErr w:type="spellEnd"/>
      <w:r w:rsidRPr="00C55E68">
        <w:rPr>
          <w:rFonts w:ascii="Times New Roman" w:hAnsi="Times New Roman" w:cs="Times New Roman"/>
          <w:i/>
          <w:iCs/>
          <w:sz w:val="24"/>
          <w:szCs w:val="24"/>
        </w:rPr>
        <w:t xml:space="preserve"> </w:t>
      </w:r>
      <w:proofErr w:type="spellStart"/>
      <w:r w:rsidRPr="00C55E68">
        <w:rPr>
          <w:rFonts w:ascii="Times New Roman" w:hAnsi="Times New Roman" w:cs="Times New Roman"/>
          <w:i/>
          <w:iCs/>
          <w:sz w:val="24"/>
          <w:szCs w:val="24"/>
        </w:rPr>
        <w:t>Humano</w:t>
      </w:r>
      <w:r>
        <w:rPr>
          <w:rFonts w:ascii="Times New Roman" w:hAnsi="Times New Roman" w:cs="Times New Roman"/>
          <w:i/>
          <w:iCs/>
          <w:sz w:val="24"/>
          <w:szCs w:val="24"/>
        </w:rPr>
        <w:t>s</w:t>
      </w:r>
      <w:proofErr w:type="spellEnd"/>
      <w:r>
        <w:rPr>
          <w:rFonts w:ascii="Times New Roman" w:hAnsi="Times New Roman" w:cs="Times New Roman"/>
          <w:iCs/>
          <w:sz w:val="24"/>
          <w:szCs w:val="24"/>
        </w:rPr>
        <w:t>)</w:t>
      </w:r>
      <w:r w:rsidRPr="00C55E68">
        <w:rPr>
          <w:rFonts w:ascii="Times New Roman" w:hAnsi="Times New Roman" w:cs="Times New Roman"/>
          <w:sz w:val="24"/>
          <w:szCs w:val="24"/>
        </w:rPr>
        <w:t xml:space="preserve"> </w:t>
      </w:r>
      <w:r w:rsidRPr="00187183">
        <w:rPr>
          <w:rFonts w:ascii="Times New Roman" w:hAnsi="Times New Roman" w:cs="Times New Roman"/>
          <w:sz w:val="24"/>
          <w:szCs w:val="24"/>
        </w:rPr>
        <w:t xml:space="preserve">in 1990, just four days </w:t>
      </w:r>
      <w:r>
        <w:rPr>
          <w:rFonts w:ascii="Times New Roman" w:hAnsi="Times New Roman" w:cs="Times New Roman"/>
          <w:sz w:val="24"/>
          <w:szCs w:val="24"/>
        </w:rPr>
        <w:t xml:space="preserve">before a trip to meet with President </w:t>
      </w:r>
      <w:r w:rsidRPr="00187183">
        <w:rPr>
          <w:rFonts w:ascii="Times New Roman" w:hAnsi="Times New Roman" w:cs="Times New Roman"/>
          <w:sz w:val="24"/>
          <w:szCs w:val="24"/>
        </w:rPr>
        <w:t>Bush (Collins 2010: 748)</w:t>
      </w:r>
      <w:r>
        <w:rPr>
          <w:rFonts w:ascii="Times New Roman" w:hAnsi="Times New Roman" w:cs="Times New Roman"/>
          <w:sz w:val="24"/>
          <w:szCs w:val="24"/>
        </w:rPr>
        <w:t xml:space="preserve">. Later, at the time of ratification, </w:t>
      </w:r>
      <w:r w:rsidRPr="00187183">
        <w:rPr>
          <w:rFonts w:ascii="Times New Roman" w:hAnsi="Times New Roman" w:cs="Times New Roman"/>
          <w:sz w:val="24"/>
          <w:szCs w:val="24"/>
        </w:rPr>
        <w:t>President Bill Clinton</w:t>
      </w:r>
      <w:r>
        <w:rPr>
          <w:rFonts w:ascii="Times New Roman" w:hAnsi="Times New Roman" w:cs="Times New Roman"/>
          <w:sz w:val="24"/>
          <w:szCs w:val="24"/>
        </w:rPr>
        <w:t xml:space="preserve"> sought to reassure </w:t>
      </w:r>
      <w:r w:rsidRPr="00187183">
        <w:rPr>
          <w:rFonts w:ascii="Times New Roman" w:hAnsi="Times New Roman" w:cs="Times New Roman"/>
          <w:sz w:val="24"/>
          <w:szCs w:val="24"/>
        </w:rPr>
        <w:t xml:space="preserve">members of </w:t>
      </w:r>
      <w:r>
        <w:rPr>
          <w:rFonts w:ascii="Times New Roman" w:hAnsi="Times New Roman" w:cs="Times New Roman"/>
          <w:sz w:val="24"/>
          <w:szCs w:val="24"/>
        </w:rPr>
        <w:t>the US Congress</w:t>
      </w:r>
      <w:r w:rsidRPr="00187183">
        <w:rPr>
          <w:rFonts w:ascii="Times New Roman" w:hAnsi="Times New Roman" w:cs="Times New Roman"/>
          <w:sz w:val="24"/>
          <w:szCs w:val="24"/>
        </w:rPr>
        <w:t xml:space="preserve"> and the American public that Mexico’s inclusion in a </w:t>
      </w:r>
      <w:r>
        <w:rPr>
          <w:rFonts w:ascii="Times New Roman" w:hAnsi="Times New Roman" w:cs="Times New Roman"/>
          <w:sz w:val="24"/>
          <w:szCs w:val="24"/>
        </w:rPr>
        <w:t>trade area</w:t>
      </w:r>
      <w:r w:rsidRPr="00187183">
        <w:rPr>
          <w:rFonts w:ascii="Times New Roman" w:hAnsi="Times New Roman" w:cs="Times New Roman"/>
          <w:sz w:val="24"/>
          <w:szCs w:val="24"/>
        </w:rPr>
        <w:t xml:space="preserve"> with the United States would force it </w:t>
      </w:r>
      <w:r>
        <w:rPr>
          <w:rFonts w:ascii="Times New Roman" w:hAnsi="Times New Roman" w:cs="Times New Roman"/>
          <w:sz w:val="24"/>
          <w:szCs w:val="24"/>
        </w:rPr>
        <w:t>to adopt democratic reforms. This became known as</w:t>
      </w:r>
      <w:r w:rsidRPr="00187183">
        <w:rPr>
          <w:rFonts w:ascii="Times New Roman" w:hAnsi="Times New Roman" w:cs="Times New Roman"/>
          <w:sz w:val="24"/>
          <w:szCs w:val="24"/>
        </w:rPr>
        <w:t xml:space="preserve"> </w:t>
      </w:r>
      <w:r>
        <w:rPr>
          <w:rFonts w:ascii="Times New Roman" w:hAnsi="Times New Roman" w:cs="Times New Roman"/>
          <w:sz w:val="24"/>
          <w:szCs w:val="24"/>
        </w:rPr>
        <w:t>“</w:t>
      </w:r>
      <w:r w:rsidRPr="00187183">
        <w:rPr>
          <w:rFonts w:ascii="Times New Roman" w:hAnsi="Times New Roman" w:cs="Times New Roman"/>
          <w:i/>
          <w:iCs/>
          <w:sz w:val="24"/>
          <w:szCs w:val="24"/>
        </w:rPr>
        <w:t xml:space="preserve">de facto </w:t>
      </w:r>
      <w:r w:rsidRPr="00187183">
        <w:rPr>
          <w:rFonts w:ascii="Times New Roman" w:hAnsi="Times New Roman" w:cs="Times New Roman"/>
          <w:sz w:val="24"/>
          <w:szCs w:val="24"/>
        </w:rPr>
        <w:t>conditionality</w:t>
      </w:r>
      <w:r>
        <w:rPr>
          <w:rFonts w:ascii="Times New Roman" w:hAnsi="Times New Roman" w:cs="Times New Roman"/>
          <w:sz w:val="24"/>
          <w:szCs w:val="24"/>
        </w:rPr>
        <w:t>”</w:t>
      </w:r>
      <w:r w:rsidRPr="00187183">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Pr="00187183">
        <w:rPr>
          <w:rFonts w:ascii="Times New Roman" w:hAnsi="Times New Roman" w:cs="Times New Roman"/>
          <w:sz w:val="24"/>
          <w:szCs w:val="24"/>
        </w:rPr>
        <w:t xml:space="preserve">threatened to derail the treaty and Mexico’s prospects of tariff-free exchange with its largest trade partner. In </w:t>
      </w:r>
      <w:r>
        <w:rPr>
          <w:rFonts w:ascii="Times New Roman" w:hAnsi="Times New Roman" w:cs="Times New Roman"/>
          <w:sz w:val="24"/>
          <w:szCs w:val="24"/>
        </w:rPr>
        <w:t>response to this</w:t>
      </w:r>
      <w:r w:rsidRPr="00187183">
        <w:rPr>
          <w:rFonts w:ascii="Times New Roman" w:hAnsi="Times New Roman" w:cs="Times New Roman"/>
          <w:sz w:val="24"/>
          <w:szCs w:val="24"/>
        </w:rPr>
        <w:t xml:space="preserve">, Salinas </w:t>
      </w:r>
      <w:r>
        <w:rPr>
          <w:rFonts w:ascii="Times New Roman" w:hAnsi="Times New Roman" w:cs="Times New Roman"/>
          <w:sz w:val="24"/>
          <w:szCs w:val="24"/>
        </w:rPr>
        <w:t>thus “</w:t>
      </w:r>
      <w:r w:rsidRPr="00187183">
        <w:rPr>
          <w:rFonts w:ascii="Times New Roman" w:hAnsi="Times New Roman" w:cs="Times New Roman"/>
          <w:sz w:val="24"/>
          <w:szCs w:val="24"/>
        </w:rPr>
        <w:t>launched a</w:t>
      </w:r>
      <w:r>
        <w:rPr>
          <w:rFonts w:ascii="Times New Roman" w:hAnsi="Times New Roman" w:cs="Times New Roman"/>
          <w:sz w:val="24"/>
          <w:szCs w:val="24"/>
        </w:rPr>
        <w:t xml:space="preserve"> </w:t>
      </w:r>
      <w:r w:rsidRPr="00187183">
        <w:rPr>
          <w:rFonts w:ascii="Times New Roman" w:hAnsi="Times New Roman" w:cs="Times New Roman"/>
          <w:sz w:val="24"/>
          <w:szCs w:val="24"/>
        </w:rPr>
        <w:t>vigorous lobbying campaign in Was</w:t>
      </w:r>
      <w:r>
        <w:rPr>
          <w:rFonts w:ascii="Times New Roman" w:hAnsi="Times New Roman" w:cs="Times New Roman"/>
          <w:sz w:val="24"/>
          <w:szCs w:val="24"/>
        </w:rPr>
        <w:t>hington</w:t>
      </w:r>
      <w:r w:rsidRPr="00187183">
        <w:rPr>
          <w:rFonts w:ascii="Times New Roman" w:hAnsi="Times New Roman" w:cs="Times New Roman"/>
          <w:sz w:val="24"/>
          <w:szCs w:val="24"/>
        </w:rPr>
        <w:t xml:space="preserve"> and pledged that democratization in Mexico would follow in the wake of the trade accord</w:t>
      </w:r>
      <w:r>
        <w:rPr>
          <w:rFonts w:ascii="Times New Roman" w:hAnsi="Times New Roman" w:cs="Times New Roman"/>
          <w:sz w:val="24"/>
          <w:szCs w:val="24"/>
        </w:rPr>
        <w:t xml:space="preserve">” </w:t>
      </w:r>
      <w:r w:rsidRPr="00187183">
        <w:rPr>
          <w:rFonts w:ascii="Times New Roman" w:hAnsi="Times New Roman" w:cs="Times New Roman"/>
          <w:sz w:val="24"/>
          <w:szCs w:val="24"/>
        </w:rPr>
        <w:t>(Collins 2010: 749)</w:t>
      </w:r>
    </w:p>
    <w:p w:rsidR="00252D10" w:rsidRDefault="00252D10" w:rsidP="002D792E">
      <w:pPr>
        <w:spacing w:after="0" w:line="240" w:lineRule="auto"/>
        <w:jc w:val="both"/>
        <w:rPr>
          <w:rFonts w:ascii="Times New Roman" w:hAnsi="Times New Roman" w:cs="Times New Roman"/>
          <w:sz w:val="24"/>
          <w:szCs w:val="24"/>
        </w:rPr>
      </w:pPr>
    </w:p>
    <w:p w:rsidR="00252D10" w:rsidRDefault="00252D10" w:rsidP="002D79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number of important reforms and changes accordingly took place after the enactment of NAFTA and Salinas’ departure in 1994 (and President Ernesto Zedillo’s arrival) – all of which, according to </w:t>
      </w:r>
      <w:r w:rsidR="00E81C0A">
        <w:rPr>
          <w:rFonts w:ascii="Times New Roman" w:hAnsi="Times New Roman" w:cs="Times New Roman"/>
          <w:sz w:val="24"/>
          <w:szCs w:val="24"/>
        </w:rPr>
        <w:t>many (though not all)</w:t>
      </w:r>
      <w:r w:rsidR="00E81C0A">
        <w:rPr>
          <w:rStyle w:val="FootnoteReference"/>
          <w:rFonts w:ascii="Times New Roman" w:hAnsi="Times New Roman" w:cs="Times New Roman"/>
          <w:sz w:val="24"/>
          <w:szCs w:val="24"/>
        </w:rPr>
        <w:footnoteReference w:id="23"/>
      </w:r>
      <w:r w:rsidR="00E81C0A">
        <w:rPr>
          <w:rFonts w:ascii="Times New Roman" w:hAnsi="Times New Roman" w:cs="Times New Roman"/>
          <w:sz w:val="24"/>
          <w:szCs w:val="24"/>
        </w:rPr>
        <w:t xml:space="preserve"> </w:t>
      </w:r>
      <w:r>
        <w:rPr>
          <w:rFonts w:ascii="Times New Roman" w:hAnsi="Times New Roman" w:cs="Times New Roman"/>
          <w:sz w:val="24"/>
          <w:szCs w:val="24"/>
        </w:rPr>
        <w:t>scholars, were directly linked to NAFTA:</w:t>
      </w:r>
    </w:p>
    <w:p w:rsidR="00252D10" w:rsidRDefault="00252D10" w:rsidP="002D792E">
      <w:pPr>
        <w:spacing w:after="0" w:line="240" w:lineRule="auto"/>
        <w:jc w:val="both"/>
        <w:rPr>
          <w:rFonts w:ascii="Times New Roman" w:hAnsi="Times New Roman" w:cs="Times New Roman"/>
          <w:sz w:val="24"/>
          <w:szCs w:val="24"/>
        </w:rPr>
      </w:pPr>
    </w:p>
    <w:p w:rsidR="00252D10" w:rsidRDefault="00252D10" w:rsidP="002D792E">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Mark </w:t>
      </w:r>
      <w:proofErr w:type="spellStart"/>
      <w:r>
        <w:rPr>
          <w:rFonts w:ascii="Times New Roman" w:hAnsi="Times New Roman" w:cs="Times New Roman"/>
          <w:sz w:val="24"/>
          <w:szCs w:val="24"/>
        </w:rPr>
        <w:t>Aspinwall</w:t>
      </w:r>
      <w:proofErr w:type="spellEnd"/>
      <w:r>
        <w:rPr>
          <w:rFonts w:ascii="Times New Roman" w:hAnsi="Times New Roman" w:cs="Times New Roman"/>
          <w:sz w:val="24"/>
          <w:szCs w:val="24"/>
        </w:rPr>
        <w:t xml:space="preserve"> put it, “</w:t>
      </w:r>
      <w:r w:rsidRPr="00CD5F21">
        <w:rPr>
          <w:rFonts w:ascii="Times New Roman" w:hAnsi="Times New Roman" w:cs="Times New Roman"/>
          <w:sz w:val="24"/>
          <w:szCs w:val="24"/>
        </w:rPr>
        <w:t xml:space="preserve">[The Mexican government] reformed its 1994 Federal Act of Administrative Procedures </w:t>
      </w:r>
      <w:r>
        <w:rPr>
          <w:rFonts w:ascii="Times New Roman" w:hAnsi="Times New Roman" w:cs="Times New Roman"/>
          <w:sz w:val="24"/>
          <w:szCs w:val="24"/>
        </w:rPr>
        <w:t>(</w:t>
      </w:r>
      <w:proofErr w:type="spellStart"/>
      <w:r w:rsidRPr="00C55E68">
        <w:rPr>
          <w:rFonts w:ascii="Times New Roman" w:hAnsi="Times New Roman" w:cs="Times New Roman"/>
          <w:i/>
          <w:iCs/>
          <w:sz w:val="24"/>
          <w:szCs w:val="24"/>
        </w:rPr>
        <w:t>Ley</w:t>
      </w:r>
      <w:proofErr w:type="spellEnd"/>
      <w:r w:rsidRPr="00C55E68">
        <w:rPr>
          <w:rFonts w:ascii="Times New Roman" w:hAnsi="Times New Roman" w:cs="Times New Roman"/>
          <w:i/>
          <w:iCs/>
          <w:sz w:val="24"/>
          <w:szCs w:val="24"/>
        </w:rPr>
        <w:t xml:space="preserve"> Federal de </w:t>
      </w:r>
      <w:proofErr w:type="spellStart"/>
      <w:r w:rsidRPr="00C55E68">
        <w:rPr>
          <w:rFonts w:ascii="Times New Roman" w:hAnsi="Times New Roman" w:cs="Times New Roman"/>
          <w:i/>
          <w:iCs/>
          <w:sz w:val="24"/>
          <w:szCs w:val="24"/>
        </w:rPr>
        <w:t>Procedimiento</w:t>
      </w:r>
      <w:proofErr w:type="spellEnd"/>
      <w:r w:rsidRPr="00C55E68">
        <w:rPr>
          <w:rFonts w:ascii="Times New Roman" w:hAnsi="Times New Roman" w:cs="Times New Roman"/>
          <w:i/>
          <w:iCs/>
          <w:sz w:val="24"/>
          <w:szCs w:val="24"/>
        </w:rPr>
        <w:t xml:space="preserve"> </w:t>
      </w:r>
      <w:proofErr w:type="spellStart"/>
      <w:r w:rsidRPr="00C55E68">
        <w:rPr>
          <w:rFonts w:ascii="Times New Roman" w:hAnsi="Times New Roman" w:cs="Times New Roman"/>
          <w:i/>
          <w:iCs/>
          <w:sz w:val="24"/>
          <w:szCs w:val="24"/>
        </w:rPr>
        <w:t>Administrativo</w:t>
      </w:r>
      <w:proofErr w:type="spellEnd"/>
      <w:r w:rsidRPr="00C55E68">
        <w:rPr>
          <w:rFonts w:ascii="Times New Roman" w:hAnsi="Times New Roman" w:cs="Times New Roman"/>
          <w:sz w:val="24"/>
          <w:szCs w:val="24"/>
        </w:rPr>
        <w:t>)</w:t>
      </w:r>
      <w:r w:rsidR="00317679">
        <w:rPr>
          <w:rStyle w:val="FootnoteReference"/>
          <w:rFonts w:ascii="Times New Roman" w:hAnsi="Times New Roman" w:cs="Times New Roman"/>
          <w:sz w:val="24"/>
          <w:szCs w:val="24"/>
        </w:rPr>
        <w:footnoteReference w:id="24"/>
      </w:r>
      <w:r w:rsidRPr="00C55E68">
        <w:rPr>
          <w:rFonts w:ascii="Times New Roman" w:hAnsi="Times New Roman" w:cs="Times New Roman"/>
          <w:sz w:val="24"/>
          <w:szCs w:val="24"/>
        </w:rPr>
        <w:t xml:space="preserve"> </w:t>
      </w:r>
      <w:r w:rsidRPr="00CD5F21">
        <w:rPr>
          <w:rFonts w:ascii="Times New Roman" w:hAnsi="Times New Roman" w:cs="Times New Roman"/>
          <w:sz w:val="24"/>
          <w:szCs w:val="24"/>
        </w:rPr>
        <w:t>in 2000 with four main objectives: to increase transparency in drafting regulations, promote public participation, increase legal certainty regarding enforcement and provide that benefits outweigh costs of regulation … These adaptations were not accidental but were directly th</w:t>
      </w:r>
      <w:r>
        <w:rPr>
          <w:rFonts w:ascii="Times New Roman" w:hAnsi="Times New Roman" w:cs="Times New Roman"/>
          <w:sz w:val="24"/>
          <w:szCs w:val="24"/>
        </w:rPr>
        <w:t>e result of the NAFTA agreement</w:t>
      </w:r>
      <w:r w:rsidRPr="00CD5F21">
        <w:rPr>
          <w:rFonts w:ascii="Times New Roman" w:hAnsi="Times New Roman" w:cs="Times New Roman"/>
          <w:sz w:val="24"/>
          <w:szCs w:val="24"/>
        </w:rPr>
        <w:t>” (</w:t>
      </w:r>
      <w:proofErr w:type="spellStart"/>
      <w:r w:rsidRPr="00CD5F21">
        <w:rPr>
          <w:rFonts w:ascii="Times New Roman" w:hAnsi="Times New Roman" w:cs="Times New Roman"/>
          <w:sz w:val="24"/>
          <w:szCs w:val="24"/>
        </w:rPr>
        <w:t>Aspinwall</w:t>
      </w:r>
      <w:proofErr w:type="spellEnd"/>
      <w:r w:rsidRPr="00CD5F21">
        <w:rPr>
          <w:rFonts w:ascii="Times New Roman" w:hAnsi="Times New Roman" w:cs="Times New Roman"/>
          <w:sz w:val="24"/>
          <w:szCs w:val="24"/>
        </w:rPr>
        <w:t xml:space="preserve"> 2009: 8).</w:t>
      </w:r>
      <w:r w:rsidR="00F4784C">
        <w:rPr>
          <w:rFonts w:ascii="Times New Roman" w:hAnsi="Times New Roman" w:cs="Times New Roman"/>
          <w:sz w:val="24"/>
          <w:szCs w:val="24"/>
        </w:rPr>
        <w:t xml:space="preserve"> Other observers agre</w:t>
      </w:r>
      <w:r w:rsidR="00042284">
        <w:rPr>
          <w:rFonts w:ascii="Times New Roman" w:hAnsi="Times New Roman" w:cs="Times New Roman"/>
          <w:sz w:val="24"/>
          <w:szCs w:val="24"/>
        </w:rPr>
        <w:t>e with this view (</w:t>
      </w:r>
      <w:proofErr w:type="spellStart"/>
      <w:r w:rsidR="00042284">
        <w:rPr>
          <w:rFonts w:ascii="Times New Roman" w:hAnsi="Times New Roman" w:cs="Times New Roman"/>
          <w:sz w:val="24"/>
          <w:szCs w:val="24"/>
        </w:rPr>
        <w:t>DeHart</w:t>
      </w:r>
      <w:proofErr w:type="spellEnd"/>
      <w:r w:rsidR="00042284">
        <w:rPr>
          <w:rFonts w:ascii="Times New Roman" w:hAnsi="Times New Roman" w:cs="Times New Roman"/>
          <w:sz w:val="24"/>
          <w:szCs w:val="24"/>
        </w:rPr>
        <w:t xml:space="preserve"> 2006: 660).</w:t>
      </w:r>
    </w:p>
    <w:p w:rsidR="00252D10" w:rsidRDefault="00252D10" w:rsidP="002D792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Pr="0064636C">
        <w:rPr>
          <w:rFonts w:ascii="Times New Roman" w:hAnsi="Times New Roman" w:cs="Times New Roman"/>
          <w:sz w:val="24"/>
          <w:szCs w:val="24"/>
        </w:rPr>
        <w:t xml:space="preserve">ecause of NAFTA, Mexican institutions in the areas of competition policy, consumer rights, property rights, bankruptcy laws, </w:t>
      </w:r>
      <w:r w:rsidR="00BB28BB">
        <w:rPr>
          <w:rFonts w:ascii="Times New Roman" w:hAnsi="Times New Roman" w:cs="Times New Roman"/>
          <w:sz w:val="24"/>
          <w:szCs w:val="24"/>
        </w:rPr>
        <w:t xml:space="preserve">monetary policy, </w:t>
      </w:r>
      <w:r w:rsidRPr="0064636C">
        <w:rPr>
          <w:rFonts w:ascii="Times New Roman" w:hAnsi="Times New Roman" w:cs="Times New Roman"/>
          <w:sz w:val="24"/>
          <w:szCs w:val="24"/>
        </w:rPr>
        <w:t>and the environment were strengthened</w:t>
      </w:r>
      <w:r w:rsidR="00BB28BB">
        <w:rPr>
          <w:rFonts w:ascii="Times New Roman" w:hAnsi="Times New Roman" w:cs="Times New Roman"/>
          <w:sz w:val="24"/>
          <w:szCs w:val="24"/>
        </w:rPr>
        <w:t xml:space="preserve"> (</w:t>
      </w:r>
      <w:proofErr w:type="spellStart"/>
      <w:r w:rsidR="00BB28BB">
        <w:rPr>
          <w:rFonts w:ascii="Times New Roman" w:hAnsi="Times New Roman" w:cs="Times New Roman"/>
          <w:sz w:val="24"/>
          <w:szCs w:val="24"/>
        </w:rPr>
        <w:t>Aspinwall</w:t>
      </w:r>
      <w:proofErr w:type="spellEnd"/>
      <w:r w:rsidR="00BB28BB">
        <w:rPr>
          <w:rFonts w:ascii="Times New Roman" w:hAnsi="Times New Roman" w:cs="Times New Roman"/>
          <w:sz w:val="24"/>
          <w:szCs w:val="24"/>
        </w:rPr>
        <w:t xml:space="preserve"> 2009: 7-8)</w:t>
      </w:r>
      <w:r>
        <w:rPr>
          <w:rFonts w:ascii="Times New Roman" w:hAnsi="Times New Roman" w:cs="Times New Roman"/>
          <w:sz w:val="24"/>
          <w:szCs w:val="24"/>
        </w:rPr>
        <w:t xml:space="preserve">. None of these changes </w:t>
      </w:r>
      <w:r w:rsidR="008A3ACE">
        <w:rPr>
          <w:rFonts w:ascii="Times New Roman" w:hAnsi="Times New Roman" w:cs="Times New Roman"/>
          <w:sz w:val="24"/>
          <w:szCs w:val="24"/>
        </w:rPr>
        <w:t>was</w:t>
      </w:r>
      <w:r>
        <w:rPr>
          <w:rFonts w:ascii="Times New Roman" w:hAnsi="Times New Roman" w:cs="Times New Roman"/>
          <w:sz w:val="24"/>
          <w:szCs w:val="24"/>
        </w:rPr>
        <w:t xml:space="preserve"> directly required by NAFTA regulation but the process of competing in the NAFTA marketplace (and also some of the principles found in Chapter 10, 11, 14, and 19) created the context that made those changes possible: “</w:t>
      </w:r>
      <w:r w:rsidRPr="0064636C">
        <w:rPr>
          <w:rFonts w:ascii="Times New Roman" w:hAnsi="Times New Roman" w:cs="Times New Roman"/>
          <w:sz w:val="24"/>
          <w:szCs w:val="24"/>
        </w:rPr>
        <w:t>NAFTA has moved the Mexican economy towards institutional</w:t>
      </w:r>
      <w:r>
        <w:rPr>
          <w:rFonts w:ascii="Times New Roman" w:hAnsi="Times New Roman" w:cs="Times New Roman"/>
          <w:sz w:val="24"/>
          <w:szCs w:val="24"/>
        </w:rPr>
        <w:t xml:space="preserve"> </w:t>
      </w:r>
      <w:r w:rsidRPr="0064636C">
        <w:rPr>
          <w:rFonts w:ascii="Times New Roman" w:hAnsi="Times New Roman" w:cs="Times New Roman"/>
          <w:sz w:val="24"/>
          <w:szCs w:val="24"/>
        </w:rPr>
        <w:t>upgrading</w:t>
      </w:r>
      <w:r>
        <w:rPr>
          <w:rFonts w:ascii="Times New Roman" w:hAnsi="Times New Roman" w:cs="Times New Roman"/>
          <w:sz w:val="24"/>
          <w:szCs w:val="24"/>
        </w:rPr>
        <w:t>” (Ibarra-</w:t>
      </w:r>
      <w:proofErr w:type="spellStart"/>
      <w:r>
        <w:rPr>
          <w:rFonts w:ascii="Times New Roman" w:hAnsi="Times New Roman" w:cs="Times New Roman"/>
          <w:sz w:val="24"/>
          <w:szCs w:val="24"/>
        </w:rPr>
        <w:t>Yunez</w:t>
      </w:r>
      <w:proofErr w:type="spellEnd"/>
      <w:r>
        <w:rPr>
          <w:rFonts w:ascii="Times New Roman" w:hAnsi="Times New Roman" w:cs="Times New Roman"/>
          <w:sz w:val="24"/>
          <w:szCs w:val="24"/>
        </w:rPr>
        <w:t xml:space="preserve"> 2004:</w:t>
      </w:r>
      <w:r w:rsidRPr="0064636C">
        <w:rPr>
          <w:rFonts w:ascii="Times New Roman" w:hAnsi="Times New Roman" w:cs="Times New Roman"/>
          <w:sz w:val="24"/>
          <w:szCs w:val="24"/>
        </w:rPr>
        <w:t xml:space="preserve"> 2)</w:t>
      </w:r>
      <w:r>
        <w:rPr>
          <w:rFonts w:ascii="Times New Roman" w:hAnsi="Times New Roman" w:cs="Times New Roman"/>
          <w:sz w:val="24"/>
          <w:szCs w:val="24"/>
        </w:rPr>
        <w:t>.</w:t>
      </w:r>
    </w:p>
    <w:p w:rsidR="00252D10" w:rsidRPr="00A22D4E" w:rsidRDefault="00252D10" w:rsidP="002D792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 additional change </w:t>
      </w:r>
      <w:r w:rsidR="00BB28BB">
        <w:rPr>
          <w:rFonts w:ascii="Times New Roman" w:hAnsi="Times New Roman" w:cs="Times New Roman"/>
          <w:sz w:val="24"/>
          <w:szCs w:val="24"/>
        </w:rPr>
        <w:t xml:space="preserve">in the late 1990s </w:t>
      </w:r>
      <w:r>
        <w:rPr>
          <w:rFonts w:ascii="Times New Roman" w:hAnsi="Times New Roman" w:cs="Times New Roman"/>
          <w:sz w:val="24"/>
          <w:szCs w:val="24"/>
        </w:rPr>
        <w:t>was Mexico “amend[</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w:t>
      </w:r>
      <w:r w:rsidRPr="00D8545F">
        <w:rPr>
          <w:rFonts w:ascii="Times New Roman" w:hAnsi="Times New Roman" w:cs="Times New Roman"/>
          <w:sz w:val="24"/>
          <w:szCs w:val="24"/>
        </w:rPr>
        <w:t xml:space="preserve"> </w:t>
      </w:r>
      <w:proofErr w:type="gramStart"/>
      <w:r w:rsidRPr="00D8545F">
        <w:rPr>
          <w:rFonts w:ascii="Times New Roman" w:hAnsi="Times New Roman" w:cs="Times New Roman"/>
          <w:sz w:val="24"/>
          <w:szCs w:val="24"/>
        </w:rPr>
        <w:t>its</w:t>
      </w:r>
      <w:proofErr w:type="gramEnd"/>
      <w:r w:rsidRPr="00D8545F">
        <w:rPr>
          <w:rFonts w:ascii="Times New Roman" w:hAnsi="Times New Roman" w:cs="Times New Roman"/>
          <w:sz w:val="24"/>
          <w:szCs w:val="24"/>
        </w:rPr>
        <w:t xml:space="preserve"> Foreign Trade Law </w:t>
      </w:r>
      <w:r>
        <w:rPr>
          <w:rFonts w:ascii="Times New Roman" w:hAnsi="Times New Roman" w:cs="Times New Roman"/>
          <w:sz w:val="24"/>
          <w:szCs w:val="24"/>
        </w:rPr>
        <w:t>(</w:t>
      </w:r>
      <w:proofErr w:type="spellStart"/>
      <w:r w:rsidRPr="00C55E68">
        <w:rPr>
          <w:rFonts w:ascii="Times New Roman" w:hAnsi="Times New Roman" w:cs="Times New Roman"/>
          <w:bCs/>
          <w:i/>
          <w:sz w:val="24"/>
          <w:szCs w:val="24"/>
        </w:rPr>
        <w:t>Ley</w:t>
      </w:r>
      <w:proofErr w:type="spellEnd"/>
      <w:r w:rsidRPr="00C55E68">
        <w:rPr>
          <w:rFonts w:ascii="Times New Roman" w:hAnsi="Times New Roman" w:cs="Times New Roman"/>
          <w:bCs/>
          <w:i/>
          <w:sz w:val="24"/>
          <w:szCs w:val="24"/>
        </w:rPr>
        <w:t xml:space="preserve"> de </w:t>
      </w:r>
      <w:proofErr w:type="spellStart"/>
      <w:r w:rsidRPr="00C55E68">
        <w:rPr>
          <w:rFonts w:ascii="Times New Roman" w:hAnsi="Times New Roman" w:cs="Times New Roman"/>
          <w:bCs/>
          <w:i/>
          <w:sz w:val="24"/>
          <w:szCs w:val="24"/>
        </w:rPr>
        <w:t>Comercio</w:t>
      </w:r>
      <w:proofErr w:type="spellEnd"/>
      <w:r w:rsidRPr="00C55E68">
        <w:rPr>
          <w:rFonts w:ascii="Times New Roman" w:hAnsi="Times New Roman" w:cs="Times New Roman"/>
          <w:bCs/>
          <w:i/>
          <w:sz w:val="24"/>
          <w:szCs w:val="24"/>
        </w:rPr>
        <w:t xml:space="preserve"> Exterior</w:t>
      </w:r>
      <w:r>
        <w:rPr>
          <w:rFonts w:ascii="Times New Roman" w:hAnsi="Times New Roman" w:cs="Times New Roman"/>
          <w:bCs/>
          <w:i/>
          <w:sz w:val="24"/>
          <w:szCs w:val="24"/>
        </w:rPr>
        <w:t>)</w:t>
      </w:r>
      <w:r w:rsidRPr="00C55E68">
        <w:rPr>
          <w:rFonts w:ascii="Times New Roman" w:hAnsi="Times New Roman" w:cs="Times New Roman"/>
          <w:sz w:val="24"/>
          <w:szCs w:val="24"/>
        </w:rPr>
        <w:t xml:space="preserve"> </w:t>
      </w:r>
      <w:r w:rsidRPr="00D8545F">
        <w:rPr>
          <w:rFonts w:ascii="Times New Roman" w:hAnsi="Times New Roman" w:cs="Times New Roman"/>
          <w:sz w:val="24"/>
          <w:szCs w:val="24"/>
        </w:rPr>
        <w:t>regarding administrative procedures and made adjustments to allow access to information and widen participation in dispute settlement</w:t>
      </w:r>
      <w:r>
        <w:rPr>
          <w:rFonts w:ascii="Times New Roman" w:hAnsi="Times New Roman" w:cs="Times New Roman"/>
          <w:sz w:val="24"/>
          <w:szCs w:val="24"/>
        </w:rPr>
        <w:t>”</w:t>
      </w:r>
      <w:r w:rsidRPr="00D8545F">
        <w:rPr>
          <w:rFonts w:ascii="Times New Roman" w:hAnsi="Times New Roman" w:cs="Times New Roman"/>
          <w:sz w:val="24"/>
          <w:szCs w:val="24"/>
        </w:rPr>
        <w:t xml:space="preserve"> (Clarkson, 2002, pp. 14–15). </w:t>
      </w:r>
      <w:r w:rsidR="00BB28BB">
        <w:rPr>
          <w:rFonts w:ascii="Times New Roman" w:hAnsi="Times New Roman" w:cs="Times New Roman"/>
          <w:sz w:val="24"/>
          <w:szCs w:val="24"/>
        </w:rPr>
        <w:t>The same law was amended in 1996 to permit greater foreign investment in the communications and transport sector (</w:t>
      </w:r>
      <w:proofErr w:type="spellStart"/>
      <w:r w:rsidR="00BB28BB">
        <w:rPr>
          <w:rFonts w:ascii="Times New Roman" w:hAnsi="Times New Roman" w:cs="Times New Roman"/>
          <w:sz w:val="24"/>
          <w:szCs w:val="24"/>
        </w:rPr>
        <w:t>Aspinwall</w:t>
      </w:r>
      <w:proofErr w:type="spellEnd"/>
      <w:r w:rsidR="00BB28BB">
        <w:rPr>
          <w:rFonts w:ascii="Times New Roman" w:hAnsi="Times New Roman" w:cs="Times New Roman"/>
          <w:sz w:val="24"/>
          <w:szCs w:val="24"/>
        </w:rPr>
        <w:t xml:space="preserve"> 2009: 8).</w:t>
      </w:r>
      <w:r w:rsidR="00BB28BB">
        <w:rPr>
          <w:rStyle w:val="FootnoteReference"/>
          <w:rFonts w:ascii="Times New Roman" w:hAnsi="Times New Roman" w:cs="Times New Roman"/>
          <w:sz w:val="24"/>
          <w:szCs w:val="24"/>
        </w:rPr>
        <w:footnoteReference w:id="25"/>
      </w:r>
      <w:r w:rsidR="00BB28BB">
        <w:rPr>
          <w:rFonts w:ascii="Times New Roman" w:hAnsi="Times New Roman" w:cs="Times New Roman"/>
          <w:sz w:val="24"/>
          <w:szCs w:val="24"/>
        </w:rPr>
        <w:t xml:space="preserve"> </w:t>
      </w:r>
    </w:p>
    <w:p w:rsidR="00252D10" w:rsidRDefault="00252D10" w:rsidP="002D792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Other important changes included (a) the introduction of </w:t>
      </w:r>
      <w:r w:rsidRPr="0064636C">
        <w:rPr>
          <w:rFonts w:ascii="Times New Roman" w:hAnsi="Times New Roman" w:cs="Times New Roman"/>
          <w:sz w:val="24"/>
          <w:szCs w:val="24"/>
        </w:rPr>
        <w:t>new s</w:t>
      </w:r>
      <w:r>
        <w:rPr>
          <w:rFonts w:ascii="Times New Roman" w:hAnsi="Times New Roman" w:cs="Times New Roman"/>
          <w:sz w:val="24"/>
          <w:szCs w:val="24"/>
        </w:rPr>
        <w:t xml:space="preserve">tandards of reporting in Mexico, (b) </w:t>
      </w:r>
      <w:r w:rsidRPr="0064636C">
        <w:rPr>
          <w:rFonts w:ascii="Times New Roman" w:hAnsi="Times New Roman" w:cs="Times New Roman"/>
          <w:sz w:val="24"/>
          <w:szCs w:val="24"/>
        </w:rPr>
        <w:t>INEGI</w:t>
      </w:r>
      <w:r>
        <w:rPr>
          <w:rFonts w:ascii="Times New Roman" w:hAnsi="Times New Roman" w:cs="Times New Roman"/>
          <w:sz w:val="24"/>
          <w:szCs w:val="24"/>
        </w:rPr>
        <w:t xml:space="preserve"> (</w:t>
      </w:r>
      <w:proofErr w:type="spellStart"/>
      <w:r w:rsidRPr="001B1135">
        <w:rPr>
          <w:rFonts w:ascii="Times New Roman" w:hAnsi="Times New Roman" w:cs="Times New Roman"/>
          <w:i/>
          <w:sz w:val="24"/>
          <w:szCs w:val="24"/>
        </w:rPr>
        <w:t>Instituto</w:t>
      </w:r>
      <w:proofErr w:type="spellEnd"/>
      <w:r w:rsidRPr="001B1135">
        <w:rPr>
          <w:rFonts w:ascii="Times New Roman" w:hAnsi="Times New Roman" w:cs="Times New Roman"/>
          <w:i/>
          <w:sz w:val="24"/>
          <w:szCs w:val="24"/>
        </w:rPr>
        <w:t xml:space="preserve"> </w:t>
      </w:r>
      <w:proofErr w:type="spellStart"/>
      <w:r w:rsidRPr="001B1135">
        <w:rPr>
          <w:rFonts w:ascii="Times New Roman" w:hAnsi="Times New Roman" w:cs="Times New Roman"/>
          <w:i/>
          <w:sz w:val="24"/>
          <w:szCs w:val="24"/>
        </w:rPr>
        <w:t>Nacional</w:t>
      </w:r>
      <w:proofErr w:type="spellEnd"/>
      <w:r w:rsidRPr="001B1135">
        <w:rPr>
          <w:rFonts w:ascii="Times New Roman" w:hAnsi="Times New Roman" w:cs="Times New Roman"/>
          <w:i/>
          <w:sz w:val="24"/>
          <w:szCs w:val="24"/>
        </w:rPr>
        <w:t xml:space="preserve"> de </w:t>
      </w:r>
      <w:proofErr w:type="spellStart"/>
      <w:r w:rsidRPr="001B1135">
        <w:rPr>
          <w:rFonts w:ascii="Times New Roman" w:hAnsi="Times New Roman" w:cs="Times New Roman"/>
          <w:i/>
          <w:sz w:val="24"/>
          <w:szCs w:val="24"/>
        </w:rPr>
        <w:t>Estadística</w:t>
      </w:r>
      <w:proofErr w:type="spellEnd"/>
      <w:r w:rsidRPr="001B1135">
        <w:rPr>
          <w:rFonts w:ascii="Times New Roman" w:hAnsi="Times New Roman" w:cs="Times New Roman"/>
          <w:i/>
          <w:sz w:val="24"/>
          <w:szCs w:val="24"/>
        </w:rPr>
        <w:t xml:space="preserve"> y </w:t>
      </w:r>
      <w:proofErr w:type="spellStart"/>
      <w:r w:rsidRPr="001B1135">
        <w:rPr>
          <w:rFonts w:ascii="Times New Roman" w:hAnsi="Times New Roman" w:cs="Times New Roman"/>
          <w:i/>
          <w:sz w:val="24"/>
          <w:szCs w:val="24"/>
        </w:rPr>
        <w:t>Geografía</w:t>
      </w:r>
      <w:proofErr w:type="spellEnd"/>
      <w:r>
        <w:rPr>
          <w:rFonts w:ascii="Times New Roman" w:hAnsi="Times New Roman" w:cs="Times New Roman"/>
          <w:sz w:val="24"/>
          <w:szCs w:val="24"/>
        </w:rPr>
        <w:t>)</w:t>
      </w:r>
      <w:r w:rsidRPr="0064636C">
        <w:rPr>
          <w:rFonts w:ascii="Times New Roman" w:hAnsi="Times New Roman" w:cs="Times New Roman"/>
          <w:sz w:val="24"/>
          <w:szCs w:val="24"/>
        </w:rPr>
        <w:t>, t</w:t>
      </w:r>
      <w:r>
        <w:rPr>
          <w:rFonts w:ascii="Times New Roman" w:hAnsi="Times New Roman" w:cs="Times New Roman"/>
          <w:sz w:val="24"/>
          <w:szCs w:val="24"/>
        </w:rPr>
        <w:t>he statistical agency, publishing</w:t>
      </w:r>
      <w:r w:rsidRPr="0064636C">
        <w:rPr>
          <w:rFonts w:ascii="Times New Roman" w:hAnsi="Times New Roman" w:cs="Times New Roman"/>
          <w:sz w:val="24"/>
          <w:szCs w:val="24"/>
        </w:rPr>
        <w:t xml:space="preserve"> statist</w:t>
      </w:r>
      <w:r>
        <w:rPr>
          <w:rFonts w:ascii="Times New Roman" w:hAnsi="Times New Roman" w:cs="Times New Roman"/>
          <w:sz w:val="24"/>
          <w:szCs w:val="24"/>
        </w:rPr>
        <w:t>ics more often and more quickly, (c) and t</w:t>
      </w:r>
      <w:r w:rsidRPr="0064636C">
        <w:rPr>
          <w:rFonts w:ascii="Times New Roman" w:hAnsi="Times New Roman" w:cs="Times New Roman"/>
          <w:sz w:val="24"/>
          <w:szCs w:val="24"/>
        </w:rPr>
        <w:t xml:space="preserve">he </w:t>
      </w:r>
      <w:r>
        <w:rPr>
          <w:rFonts w:ascii="Times New Roman" w:hAnsi="Times New Roman" w:cs="Times New Roman"/>
          <w:sz w:val="24"/>
          <w:szCs w:val="24"/>
        </w:rPr>
        <w:t xml:space="preserve">Ministry of Public </w:t>
      </w:r>
      <w:r>
        <w:rPr>
          <w:rFonts w:ascii="Times New Roman" w:hAnsi="Times New Roman" w:cs="Times New Roman"/>
          <w:sz w:val="24"/>
          <w:szCs w:val="24"/>
        </w:rPr>
        <w:lastRenderedPageBreak/>
        <w:t>Administration (</w:t>
      </w:r>
      <w:proofErr w:type="spellStart"/>
      <w:r w:rsidRPr="001B1135">
        <w:rPr>
          <w:rFonts w:ascii="Times New Roman" w:hAnsi="Times New Roman" w:cs="Times New Roman"/>
          <w:i/>
          <w:sz w:val="24"/>
          <w:szCs w:val="24"/>
        </w:rPr>
        <w:t>Secretaría</w:t>
      </w:r>
      <w:proofErr w:type="spellEnd"/>
      <w:r w:rsidRPr="001B1135">
        <w:rPr>
          <w:rFonts w:ascii="Times New Roman" w:hAnsi="Times New Roman" w:cs="Times New Roman"/>
          <w:i/>
          <w:sz w:val="24"/>
          <w:szCs w:val="24"/>
        </w:rPr>
        <w:t xml:space="preserve"> de la </w:t>
      </w:r>
      <w:proofErr w:type="spellStart"/>
      <w:r w:rsidRPr="001B1135">
        <w:rPr>
          <w:rFonts w:ascii="Times New Roman" w:hAnsi="Times New Roman" w:cs="Times New Roman"/>
          <w:i/>
          <w:sz w:val="24"/>
          <w:szCs w:val="24"/>
        </w:rPr>
        <w:t>Función</w:t>
      </w:r>
      <w:proofErr w:type="spellEnd"/>
      <w:r w:rsidRPr="001B1135">
        <w:rPr>
          <w:rFonts w:ascii="Times New Roman" w:hAnsi="Times New Roman" w:cs="Times New Roman"/>
          <w:i/>
          <w:sz w:val="24"/>
          <w:szCs w:val="24"/>
        </w:rPr>
        <w:t xml:space="preserve"> </w:t>
      </w:r>
      <w:proofErr w:type="spellStart"/>
      <w:r w:rsidRPr="001B1135">
        <w:rPr>
          <w:rFonts w:ascii="Times New Roman" w:hAnsi="Times New Roman" w:cs="Times New Roman"/>
          <w:i/>
          <w:sz w:val="24"/>
          <w:szCs w:val="24"/>
        </w:rPr>
        <w:t>Pública</w:t>
      </w:r>
      <w:proofErr w:type="spellEnd"/>
      <w:r>
        <w:rPr>
          <w:rFonts w:ascii="Times New Roman" w:hAnsi="Times New Roman" w:cs="Times New Roman"/>
          <w:sz w:val="24"/>
          <w:szCs w:val="24"/>
        </w:rPr>
        <w:t>) overseeing</w:t>
      </w:r>
      <w:r w:rsidRPr="0064636C">
        <w:rPr>
          <w:rFonts w:ascii="Times New Roman" w:hAnsi="Times New Roman" w:cs="Times New Roman"/>
          <w:sz w:val="24"/>
          <w:szCs w:val="24"/>
        </w:rPr>
        <w:t xml:space="preserve"> the transparency of all ministries as well as </w:t>
      </w:r>
      <w:r>
        <w:rPr>
          <w:rFonts w:ascii="Times New Roman" w:hAnsi="Times New Roman" w:cs="Times New Roman"/>
          <w:sz w:val="24"/>
          <w:szCs w:val="24"/>
        </w:rPr>
        <w:t>the introduction of a</w:t>
      </w:r>
      <w:r w:rsidRPr="0064636C">
        <w:rPr>
          <w:rFonts w:ascii="Times New Roman" w:hAnsi="Times New Roman" w:cs="Times New Roman"/>
          <w:sz w:val="24"/>
          <w:szCs w:val="24"/>
        </w:rPr>
        <w:t xml:space="preserve"> new transparency law (</w:t>
      </w:r>
      <w:proofErr w:type="spellStart"/>
      <w:r w:rsidRPr="0064636C">
        <w:rPr>
          <w:rFonts w:ascii="Times New Roman" w:hAnsi="Times New Roman" w:cs="Times New Roman"/>
          <w:sz w:val="24"/>
          <w:szCs w:val="24"/>
        </w:rPr>
        <w:t>Aspinwall</w:t>
      </w:r>
      <w:proofErr w:type="spellEnd"/>
      <w:r w:rsidRPr="0064636C">
        <w:rPr>
          <w:rFonts w:ascii="Times New Roman" w:hAnsi="Times New Roman" w:cs="Times New Roman"/>
          <w:sz w:val="24"/>
          <w:szCs w:val="24"/>
        </w:rPr>
        <w:t xml:space="preserve"> 2009: 9).</w:t>
      </w:r>
    </w:p>
    <w:p w:rsidR="00E24D60" w:rsidRDefault="00E24D60" w:rsidP="002D792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new transparency law (</w:t>
      </w:r>
      <w:proofErr w:type="spellStart"/>
      <w:r w:rsidR="00100CDE" w:rsidRPr="008B680C">
        <w:rPr>
          <w:rFonts w:ascii="Times New Roman" w:hAnsi="Times New Roman" w:cs="Times New Roman"/>
          <w:bCs/>
          <w:i/>
          <w:iCs/>
          <w:sz w:val="24"/>
          <w:szCs w:val="24"/>
        </w:rPr>
        <w:t>Ley</w:t>
      </w:r>
      <w:proofErr w:type="spellEnd"/>
      <w:r w:rsidR="00100CDE" w:rsidRPr="008B680C">
        <w:rPr>
          <w:rFonts w:ascii="Times New Roman" w:hAnsi="Times New Roman" w:cs="Times New Roman"/>
          <w:bCs/>
          <w:i/>
          <w:iCs/>
          <w:sz w:val="24"/>
          <w:szCs w:val="24"/>
        </w:rPr>
        <w:t xml:space="preserve"> Federal de </w:t>
      </w:r>
      <w:proofErr w:type="spellStart"/>
      <w:r w:rsidR="00100CDE" w:rsidRPr="008B680C">
        <w:rPr>
          <w:rFonts w:ascii="Times New Roman" w:hAnsi="Times New Roman" w:cs="Times New Roman"/>
          <w:bCs/>
          <w:i/>
          <w:iCs/>
          <w:sz w:val="24"/>
          <w:szCs w:val="24"/>
        </w:rPr>
        <w:t>Transparencia</w:t>
      </w:r>
      <w:proofErr w:type="spellEnd"/>
      <w:r w:rsidR="00100CDE" w:rsidRPr="008B680C">
        <w:rPr>
          <w:rFonts w:ascii="Times New Roman" w:hAnsi="Times New Roman" w:cs="Times New Roman"/>
          <w:bCs/>
          <w:i/>
          <w:iCs/>
          <w:sz w:val="24"/>
          <w:szCs w:val="24"/>
        </w:rPr>
        <w:t xml:space="preserve"> y </w:t>
      </w:r>
      <w:proofErr w:type="spellStart"/>
      <w:r w:rsidR="00100CDE" w:rsidRPr="008B680C">
        <w:rPr>
          <w:rFonts w:ascii="Times New Roman" w:hAnsi="Times New Roman" w:cs="Times New Roman"/>
          <w:bCs/>
          <w:i/>
          <w:iCs/>
          <w:sz w:val="24"/>
          <w:szCs w:val="24"/>
        </w:rPr>
        <w:t>Acceso</w:t>
      </w:r>
      <w:proofErr w:type="spellEnd"/>
      <w:r w:rsidR="00100CDE" w:rsidRPr="008B680C">
        <w:rPr>
          <w:rFonts w:ascii="Times New Roman" w:hAnsi="Times New Roman" w:cs="Times New Roman"/>
          <w:bCs/>
          <w:i/>
          <w:iCs/>
          <w:sz w:val="24"/>
          <w:szCs w:val="24"/>
        </w:rPr>
        <w:t xml:space="preserve"> a la </w:t>
      </w:r>
      <w:proofErr w:type="spellStart"/>
      <w:r w:rsidR="00100CDE" w:rsidRPr="008B680C">
        <w:rPr>
          <w:rFonts w:ascii="Times New Roman" w:hAnsi="Times New Roman" w:cs="Times New Roman"/>
          <w:bCs/>
          <w:i/>
          <w:iCs/>
          <w:sz w:val="24"/>
          <w:szCs w:val="24"/>
        </w:rPr>
        <w:t>Información</w:t>
      </w:r>
      <w:proofErr w:type="spellEnd"/>
      <w:r w:rsidR="00100CDE" w:rsidRPr="008B680C">
        <w:rPr>
          <w:rFonts w:ascii="Times New Roman" w:hAnsi="Times New Roman" w:cs="Times New Roman"/>
          <w:bCs/>
          <w:i/>
          <w:iCs/>
          <w:sz w:val="24"/>
          <w:szCs w:val="24"/>
        </w:rPr>
        <w:t xml:space="preserve"> </w:t>
      </w:r>
      <w:proofErr w:type="spellStart"/>
      <w:r w:rsidR="00100CDE" w:rsidRPr="008B680C">
        <w:rPr>
          <w:rFonts w:ascii="Times New Roman" w:hAnsi="Times New Roman" w:cs="Times New Roman"/>
          <w:bCs/>
          <w:i/>
          <w:iCs/>
          <w:sz w:val="24"/>
          <w:szCs w:val="24"/>
        </w:rPr>
        <w:t>Pública</w:t>
      </w:r>
      <w:proofErr w:type="spellEnd"/>
      <w:r w:rsidR="00100CDE" w:rsidRPr="008B680C">
        <w:rPr>
          <w:rFonts w:ascii="Times New Roman" w:hAnsi="Times New Roman" w:cs="Times New Roman"/>
          <w:bCs/>
          <w:i/>
          <w:iCs/>
          <w:sz w:val="24"/>
          <w:szCs w:val="24"/>
        </w:rPr>
        <w:t xml:space="preserve"> </w:t>
      </w:r>
      <w:proofErr w:type="spellStart"/>
      <w:r w:rsidR="00100CDE" w:rsidRPr="008B680C">
        <w:rPr>
          <w:rFonts w:ascii="Times New Roman" w:hAnsi="Times New Roman" w:cs="Times New Roman"/>
          <w:bCs/>
          <w:i/>
          <w:iCs/>
          <w:sz w:val="24"/>
          <w:szCs w:val="24"/>
        </w:rPr>
        <w:t>Gubernamental</w:t>
      </w:r>
      <w:proofErr w:type="spellEnd"/>
      <w:r w:rsidR="00100CDE">
        <w:rPr>
          <w:rStyle w:val="FootnoteReference"/>
          <w:rFonts w:ascii="Times New Roman" w:hAnsi="Times New Roman" w:cs="Times New Roman"/>
          <w:sz w:val="24"/>
          <w:szCs w:val="24"/>
        </w:rPr>
        <w:t xml:space="preserve"> </w:t>
      </w:r>
      <w:r w:rsidR="00100CDE">
        <w:rPr>
          <w:rFonts w:ascii="Times New Roman" w:hAnsi="Times New Roman" w:cs="Times New Roman"/>
          <w:sz w:val="24"/>
          <w:szCs w:val="24"/>
        </w:rPr>
        <w:t>) was adopted in 2002 and has by many accounts put Mexico at the forefront of public disclosure of freedom-of-informal practices. It was accompanied by practical oversight and enforcement as well through the very active and efficient Federal Institute of Access to Public Information (</w:t>
      </w:r>
      <w:proofErr w:type="spellStart"/>
      <w:r w:rsidR="00100CDE" w:rsidRPr="00100CDE">
        <w:rPr>
          <w:rFonts w:ascii="Times New Roman" w:hAnsi="Times New Roman" w:cs="Times New Roman"/>
          <w:i/>
          <w:sz w:val="24"/>
          <w:szCs w:val="24"/>
        </w:rPr>
        <w:t>Instituto</w:t>
      </w:r>
      <w:proofErr w:type="spellEnd"/>
      <w:r w:rsidR="00100CDE" w:rsidRPr="00100CDE">
        <w:rPr>
          <w:rFonts w:ascii="Times New Roman" w:hAnsi="Times New Roman" w:cs="Times New Roman"/>
          <w:i/>
          <w:sz w:val="24"/>
          <w:szCs w:val="24"/>
        </w:rPr>
        <w:t xml:space="preserve"> Federal de </w:t>
      </w:r>
      <w:proofErr w:type="spellStart"/>
      <w:r w:rsidR="00100CDE" w:rsidRPr="00100CDE">
        <w:rPr>
          <w:rFonts w:ascii="Times New Roman" w:hAnsi="Times New Roman" w:cs="Times New Roman"/>
          <w:i/>
          <w:sz w:val="24"/>
          <w:szCs w:val="24"/>
        </w:rPr>
        <w:t>Acceso</w:t>
      </w:r>
      <w:proofErr w:type="spellEnd"/>
      <w:r w:rsidR="00100CDE" w:rsidRPr="00100CDE">
        <w:rPr>
          <w:rFonts w:ascii="Times New Roman" w:hAnsi="Times New Roman" w:cs="Times New Roman"/>
          <w:i/>
          <w:sz w:val="24"/>
          <w:szCs w:val="24"/>
        </w:rPr>
        <w:t xml:space="preserve"> a la </w:t>
      </w:r>
      <w:proofErr w:type="spellStart"/>
      <w:r w:rsidR="00100CDE" w:rsidRPr="00100CDE">
        <w:rPr>
          <w:rFonts w:ascii="Times New Roman" w:hAnsi="Times New Roman" w:cs="Times New Roman"/>
          <w:i/>
          <w:sz w:val="24"/>
          <w:szCs w:val="24"/>
        </w:rPr>
        <w:t>Información</w:t>
      </w:r>
      <w:proofErr w:type="spellEnd"/>
      <w:r w:rsidR="00100CDE" w:rsidRPr="00100CDE">
        <w:rPr>
          <w:rFonts w:ascii="Times New Roman" w:hAnsi="Times New Roman" w:cs="Times New Roman"/>
          <w:i/>
          <w:sz w:val="24"/>
          <w:szCs w:val="24"/>
        </w:rPr>
        <w:t xml:space="preserve"> </w:t>
      </w:r>
      <w:proofErr w:type="spellStart"/>
      <w:r w:rsidR="00100CDE" w:rsidRPr="00100CDE">
        <w:rPr>
          <w:rFonts w:ascii="Times New Roman" w:hAnsi="Times New Roman" w:cs="Times New Roman"/>
          <w:i/>
          <w:sz w:val="24"/>
          <w:szCs w:val="24"/>
        </w:rPr>
        <w:t>Pública</w:t>
      </w:r>
      <w:proofErr w:type="spellEnd"/>
      <w:r w:rsidR="00100CDE" w:rsidRPr="00100CDE">
        <w:rPr>
          <w:rFonts w:ascii="Times New Roman" w:hAnsi="Times New Roman" w:cs="Times New Roman"/>
          <w:i/>
          <w:sz w:val="24"/>
          <w:szCs w:val="24"/>
        </w:rPr>
        <w:t xml:space="preserve"> y </w:t>
      </w:r>
      <w:proofErr w:type="spellStart"/>
      <w:r w:rsidR="00100CDE" w:rsidRPr="00100CDE">
        <w:rPr>
          <w:rFonts w:ascii="Times New Roman" w:hAnsi="Times New Roman" w:cs="Times New Roman"/>
          <w:i/>
          <w:sz w:val="24"/>
          <w:szCs w:val="24"/>
        </w:rPr>
        <w:t>Protección</w:t>
      </w:r>
      <w:proofErr w:type="spellEnd"/>
      <w:r w:rsidR="00100CDE" w:rsidRPr="00100CDE">
        <w:rPr>
          <w:rFonts w:ascii="Times New Roman" w:hAnsi="Times New Roman" w:cs="Times New Roman"/>
          <w:i/>
          <w:sz w:val="24"/>
          <w:szCs w:val="24"/>
        </w:rPr>
        <w:t xml:space="preserve"> de </w:t>
      </w:r>
      <w:proofErr w:type="spellStart"/>
      <w:r w:rsidR="00100CDE" w:rsidRPr="00100CDE">
        <w:rPr>
          <w:rFonts w:ascii="Times New Roman" w:hAnsi="Times New Roman" w:cs="Times New Roman"/>
          <w:i/>
          <w:sz w:val="24"/>
          <w:szCs w:val="24"/>
        </w:rPr>
        <w:t>Datos</w:t>
      </w:r>
      <w:proofErr w:type="spellEnd"/>
      <w:r w:rsidR="00100CDE">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p>
    <w:p w:rsidR="00252D10" w:rsidRDefault="00252D10" w:rsidP="002D792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 a more general level, “t</w:t>
      </w:r>
      <w:r w:rsidRPr="00D8545F">
        <w:rPr>
          <w:rFonts w:ascii="Times New Roman" w:hAnsi="Times New Roman" w:cs="Times New Roman"/>
          <w:sz w:val="24"/>
          <w:szCs w:val="24"/>
        </w:rPr>
        <w:t xml:space="preserve">he intense media coverage of the NAFTA debate </w:t>
      </w:r>
      <w:r w:rsidR="008A3ACE">
        <w:rPr>
          <w:rFonts w:ascii="Times New Roman" w:hAnsi="Times New Roman" w:cs="Times New Roman"/>
          <w:sz w:val="24"/>
          <w:szCs w:val="24"/>
        </w:rPr>
        <w:t>in the United States and Mexico</w:t>
      </w:r>
      <w:r w:rsidRPr="00D8545F">
        <w:rPr>
          <w:rFonts w:ascii="Times New Roman" w:hAnsi="Times New Roman" w:cs="Times New Roman"/>
          <w:sz w:val="24"/>
          <w:szCs w:val="24"/>
        </w:rPr>
        <w:t xml:space="preserve"> helped to catalyze, within both countries, civic-based political activity concerned with the issues of human rights, labor rights, and the environment</w:t>
      </w:r>
      <w:r>
        <w:rPr>
          <w:rFonts w:ascii="Times New Roman" w:hAnsi="Times New Roman" w:cs="Times New Roman"/>
          <w:sz w:val="24"/>
          <w:szCs w:val="24"/>
        </w:rPr>
        <w:t>”</w:t>
      </w:r>
      <w:r w:rsidRPr="00D8545F">
        <w:rPr>
          <w:rFonts w:ascii="Times New Roman" w:hAnsi="Times New Roman" w:cs="Times New Roman"/>
          <w:sz w:val="24"/>
          <w:szCs w:val="24"/>
        </w:rPr>
        <w:t xml:space="preserve"> (Collins 2010: 749</w:t>
      </w:r>
      <w:r>
        <w:rPr>
          <w:rFonts w:ascii="Times New Roman" w:hAnsi="Times New Roman" w:cs="Times New Roman"/>
          <w:sz w:val="24"/>
          <w:szCs w:val="24"/>
        </w:rPr>
        <w:t xml:space="preserve">). </w:t>
      </w:r>
    </w:p>
    <w:p w:rsidR="00252D10" w:rsidRDefault="00252D10" w:rsidP="002D792E">
      <w:pPr>
        <w:autoSpaceDE w:val="0"/>
        <w:autoSpaceDN w:val="0"/>
        <w:adjustRightInd w:val="0"/>
        <w:spacing w:after="0" w:line="240" w:lineRule="auto"/>
        <w:jc w:val="both"/>
        <w:rPr>
          <w:rFonts w:ascii="Times New Roman" w:hAnsi="Times New Roman" w:cs="Times New Roman"/>
          <w:sz w:val="24"/>
          <w:szCs w:val="24"/>
        </w:rPr>
      </w:pPr>
    </w:p>
    <w:p w:rsidR="00252D10" w:rsidRPr="00187183" w:rsidRDefault="00252D10" w:rsidP="002D79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Put briefly, “t</w:t>
      </w:r>
      <w:r w:rsidRPr="00187183">
        <w:rPr>
          <w:rFonts w:ascii="Times New Roman" w:hAnsi="Times New Roman" w:cs="Times New Roman"/>
          <w:sz w:val="24"/>
          <w:szCs w:val="24"/>
        </w:rPr>
        <w:t xml:space="preserve">he 1994 political shocks in the wake of Mexico’s entry </w:t>
      </w:r>
      <w:r>
        <w:rPr>
          <w:rFonts w:ascii="Times New Roman" w:hAnsi="Times New Roman" w:cs="Times New Roman"/>
          <w:sz w:val="24"/>
          <w:szCs w:val="24"/>
        </w:rPr>
        <w:t>in</w:t>
      </w:r>
      <w:r w:rsidRPr="00187183">
        <w:rPr>
          <w:rFonts w:ascii="Times New Roman" w:hAnsi="Times New Roman" w:cs="Times New Roman"/>
          <w:sz w:val="24"/>
          <w:szCs w:val="24"/>
        </w:rPr>
        <w:t>to NAFTA forced the administration to remove the old authoritar</w:t>
      </w:r>
      <w:r>
        <w:rPr>
          <w:rFonts w:ascii="Times New Roman" w:hAnsi="Times New Roman" w:cs="Times New Roman"/>
          <w:sz w:val="24"/>
          <w:szCs w:val="24"/>
        </w:rPr>
        <w:t xml:space="preserve">ian legacies” in place in the country prior to NAFTA </w:t>
      </w:r>
      <w:r w:rsidRPr="00187183">
        <w:rPr>
          <w:rFonts w:ascii="Times New Roman" w:hAnsi="Times New Roman" w:cs="Times New Roman"/>
          <w:sz w:val="24"/>
          <w:szCs w:val="24"/>
        </w:rPr>
        <w:t>(</w:t>
      </w:r>
      <w:proofErr w:type="spellStart"/>
      <w:r w:rsidRPr="00187183">
        <w:rPr>
          <w:rFonts w:ascii="Times New Roman" w:hAnsi="Times New Roman" w:cs="Times New Roman"/>
          <w:sz w:val="24"/>
          <w:szCs w:val="24"/>
        </w:rPr>
        <w:t>Steffan</w:t>
      </w:r>
      <w:proofErr w:type="spellEnd"/>
      <w:r w:rsidRPr="00187183">
        <w:rPr>
          <w:rFonts w:ascii="Times New Roman" w:hAnsi="Times New Roman" w:cs="Times New Roman"/>
          <w:sz w:val="24"/>
          <w:szCs w:val="24"/>
        </w:rPr>
        <w:t xml:space="preserve"> 2010)</w:t>
      </w:r>
      <w:r>
        <w:rPr>
          <w:rFonts w:ascii="Times New Roman" w:hAnsi="Times New Roman" w:cs="Times New Roman"/>
          <w:sz w:val="24"/>
          <w:szCs w:val="24"/>
        </w:rPr>
        <w:t>.</w:t>
      </w:r>
    </w:p>
    <w:p w:rsidR="00252D10" w:rsidRDefault="00252D10" w:rsidP="002D792E">
      <w:pPr>
        <w:spacing w:after="0" w:line="240" w:lineRule="auto"/>
        <w:jc w:val="both"/>
        <w:rPr>
          <w:rFonts w:ascii="Times New Roman" w:hAnsi="Times New Roman" w:cs="Times New Roman"/>
          <w:sz w:val="24"/>
          <w:szCs w:val="24"/>
        </w:rPr>
      </w:pPr>
    </w:p>
    <w:p w:rsidR="00252D10" w:rsidRDefault="00A5504B" w:rsidP="002D79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 another level, </w:t>
      </w:r>
      <w:r w:rsidR="00252D10">
        <w:rPr>
          <w:rFonts w:ascii="Times New Roman" w:hAnsi="Times New Roman" w:cs="Times New Roman"/>
          <w:sz w:val="24"/>
          <w:szCs w:val="24"/>
        </w:rPr>
        <w:t xml:space="preserve">NAFTA has </w:t>
      </w:r>
      <w:r>
        <w:rPr>
          <w:rFonts w:ascii="Times New Roman" w:hAnsi="Times New Roman" w:cs="Times New Roman"/>
          <w:sz w:val="24"/>
          <w:szCs w:val="24"/>
        </w:rPr>
        <w:t xml:space="preserve">also </w:t>
      </w:r>
      <w:r w:rsidR="00252D10">
        <w:rPr>
          <w:rFonts w:ascii="Times New Roman" w:hAnsi="Times New Roman" w:cs="Times New Roman"/>
          <w:sz w:val="24"/>
          <w:szCs w:val="24"/>
        </w:rPr>
        <w:t xml:space="preserve">generated unforeseen internal reactions and transnational dynamics that have pressured the Mexican government to adopt legislative and administrative reforms in line with international standards of democracy, transparency, and efficiency. We can point to one here: the uprising of the Zapatistas, which began exactly on the day that NAFTA was signed. </w:t>
      </w:r>
      <w:r w:rsidR="00252D10" w:rsidRPr="00187183">
        <w:rPr>
          <w:rFonts w:ascii="Times New Roman" w:hAnsi="Times New Roman" w:cs="Times New Roman"/>
          <w:sz w:val="24"/>
          <w:szCs w:val="24"/>
        </w:rPr>
        <w:t>Newly inaugurated president Ernesto Zedillo, as firmly committed to neoliberal</w:t>
      </w:r>
      <w:r w:rsidR="00252D10">
        <w:rPr>
          <w:rFonts w:ascii="Times New Roman" w:hAnsi="Times New Roman" w:cs="Times New Roman"/>
          <w:sz w:val="24"/>
          <w:szCs w:val="24"/>
        </w:rPr>
        <w:t xml:space="preserve"> </w:t>
      </w:r>
      <w:r w:rsidR="00252D10" w:rsidRPr="00187183">
        <w:rPr>
          <w:rFonts w:ascii="Times New Roman" w:hAnsi="Times New Roman" w:cs="Times New Roman"/>
          <w:sz w:val="24"/>
          <w:szCs w:val="24"/>
        </w:rPr>
        <w:t>economic policies and the</w:t>
      </w:r>
      <w:r w:rsidR="00252D10">
        <w:rPr>
          <w:rFonts w:ascii="Times New Roman" w:hAnsi="Times New Roman" w:cs="Times New Roman"/>
          <w:sz w:val="24"/>
          <w:szCs w:val="24"/>
        </w:rPr>
        <w:t xml:space="preserve"> </w:t>
      </w:r>
      <w:r w:rsidR="00252D10" w:rsidRPr="00187183">
        <w:rPr>
          <w:rFonts w:ascii="Times New Roman" w:hAnsi="Times New Roman" w:cs="Times New Roman"/>
          <w:sz w:val="24"/>
          <w:szCs w:val="24"/>
        </w:rPr>
        <w:t>NAFTA</w:t>
      </w:r>
      <w:r w:rsidR="00252D10">
        <w:rPr>
          <w:rFonts w:ascii="Times New Roman" w:hAnsi="Times New Roman" w:cs="Times New Roman"/>
          <w:sz w:val="24"/>
          <w:szCs w:val="24"/>
        </w:rPr>
        <w:t xml:space="preserve"> </w:t>
      </w:r>
      <w:r w:rsidR="00252D10" w:rsidRPr="00187183">
        <w:rPr>
          <w:rFonts w:ascii="Times New Roman" w:hAnsi="Times New Roman" w:cs="Times New Roman"/>
          <w:sz w:val="24"/>
          <w:szCs w:val="24"/>
        </w:rPr>
        <w:t>accord as Salinas, made a strong effort</w:t>
      </w:r>
      <w:r w:rsidR="00252D10">
        <w:rPr>
          <w:rFonts w:ascii="Times New Roman" w:hAnsi="Times New Roman" w:cs="Times New Roman"/>
          <w:sz w:val="24"/>
          <w:szCs w:val="24"/>
        </w:rPr>
        <w:t xml:space="preserve"> </w:t>
      </w:r>
      <w:r w:rsidR="00252D10" w:rsidRPr="00187183">
        <w:rPr>
          <w:rFonts w:ascii="Times New Roman" w:hAnsi="Times New Roman" w:cs="Times New Roman"/>
          <w:sz w:val="24"/>
          <w:szCs w:val="24"/>
        </w:rPr>
        <w:t>to pacify the Zapatistas</w:t>
      </w:r>
      <w:r w:rsidR="00252D10">
        <w:rPr>
          <w:rFonts w:ascii="Times New Roman" w:hAnsi="Times New Roman" w:cs="Times New Roman"/>
          <w:sz w:val="24"/>
          <w:szCs w:val="24"/>
        </w:rPr>
        <w:t>. His most consequential initiatives included (Collins 2010: 750):</w:t>
      </w:r>
    </w:p>
    <w:p w:rsidR="00252D10" w:rsidRDefault="00252D10" w:rsidP="002D792E">
      <w:pPr>
        <w:autoSpaceDE w:val="0"/>
        <w:autoSpaceDN w:val="0"/>
        <w:adjustRightInd w:val="0"/>
        <w:spacing w:after="0" w:line="240" w:lineRule="auto"/>
        <w:jc w:val="both"/>
        <w:rPr>
          <w:rFonts w:ascii="Times New Roman" w:hAnsi="Times New Roman" w:cs="Times New Roman"/>
          <w:sz w:val="24"/>
          <w:szCs w:val="24"/>
        </w:rPr>
      </w:pPr>
    </w:p>
    <w:p w:rsidR="00252D10" w:rsidRPr="004A39CB" w:rsidRDefault="00252D10" w:rsidP="002D792E">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Establishing  </w:t>
      </w:r>
      <w:r w:rsidRPr="00317041">
        <w:rPr>
          <w:rFonts w:ascii="Times New Roman" w:hAnsi="Times New Roman" w:cs="Times New Roman"/>
          <w:sz w:val="24"/>
          <w:szCs w:val="24"/>
        </w:rPr>
        <w:t>an independe</w:t>
      </w:r>
      <w:r>
        <w:rPr>
          <w:rFonts w:ascii="Times New Roman" w:hAnsi="Times New Roman" w:cs="Times New Roman"/>
          <w:sz w:val="24"/>
          <w:szCs w:val="24"/>
        </w:rPr>
        <w:t>nt Federal Electoral Institute (</w:t>
      </w:r>
      <w:proofErr w:type="spellStart"/>
      <w:r w:rsidRPr="00187183">
        <w:rPr>
          <w:rFonts w:ascii="Times New Roman" w:hAnsi="Times New Roman" w:cs="Times New Roman"/>
          <w:i/>
          <w:iCs/>
          <w:sz w:val="24"/>
          <w:szCs w:val="24"/>
        </w:rPr>
        <w:t>Instituto</w:t>
      </w:r>
      <w:proofErr w:type="spellEnd"/>
      <w:r w:rsidRPr="00187183">
        <w:rPr>
          <w:rFonts w:ascii="Times New Roman" w:hAnsi="Times New Roman" w:cs="Times New Roman"/>
          <w:i/>
          <w:iCs/>
          <w:sz w:val="24"/>
          <w:szCs w:val="24"/>
        </w:rPr>
        <w:t xml:space="preserve"> Federal Electoral</w:t>
      </w:r>
      <w:r>
        <w:rPr>
          <w:rFonts w:ascii="Times New Roman" w:hAnsi="Times New Roman" w:cs="Times New Roman"/>
          <w:i/>
          <w:iCs/>
          <w:sz w:val="24"/>
          <w:szCs w:val="24"/>
        </w:rPr>
        <w:t>)</w:t>
      </w:r>
      <w:r>
        <w:rPr>
          <w:rFonts w:ascii="Times New Roman" w:hAnsi="Times New Roman" w:cs="Times New Roman"/>
          <w:sz w:val="24"/>
          <w:szCs w:val="24"/>
        </w:rPr>
        <w:t xml:space="preserve"> (this is credited with allowing the </w:t>
      </w:r>
      <w:r w:rsidRPr="00317041">
        <w:rPr>
          <w:rFonts w:ascii="Times New Roman" w:hAnsi="Times New Roman" w:cs="Times New Roman"/>
          <w:sz w:val="24"/>
          <w:szCs w:val="24"/>
        </w:rPr>
        <w:t>opposition PAN and PRD parties to register victories in</w:t>
      </w:r>
      <w:r>
        <w:rPr>
          <w:rFonts w:ascii="Times New Roman" w:hAnsi="Times New Roman" w:cs="Times New Roman"/>
          <w:sz w:val="24"/>
          <w:szCs w:val="24"/>
        </w:rPr>
        <w:t xml:space="preserve"> </w:t>
      </w:r>
      <w:r w:rsidRPr="00317041">
        <w:rPr>
          <w:rFonts w:ascii="Times New Roman" w:hAnsi="Times New Roman" w:cs="Times New Roman"/>
          <w:sz w:val="24"/>
          <w:szCs w:val="24"/>
        </w:rPr>
        <w:t>local elections and in the 1997 congressional elections—where for the first time</w:t>
      </w:r>
      <w:r>
        <w:rPr>
          <w:rFonts w:ascii="Times New Roman" w:hAnsi="Times New Roman" w:cs="Times New Roman"/>
          <w:sz w:val="24"/>
          <w:szCs w:val="24"/>
        </w:rPr>
        <w:t xml:space="preserve"> </w:t>
      </w:r>
      <w:r w:rsidRPr="00317041">
        <w:rPr>
          <w:rFonts w:ascii="Times New Roman" w:hAnsi="Times New Roman" w:cs="Times New Roman"/>
          <w:sz w:val="24"/>
          <w:szCs w:val="24"/>
        </w:rPr>
        <w:t>the PRI lost its legislative majority</w:t>
      </w:r>
      <w:r>
        <w:rPr>
          <w:rFonts w:ascii="Times New Roman" w:hAnsi="Times New Roman" w:cs="Times New Roman"/>
          <w:sz w:val="24"/>
          <w:szCs w:val="24"/>
        </w:rPr>
        <w:t>)</w:t>
      </w:r>
      <w:r w:rsidRPr="00317041">
        <w:rPr>
          <w:rFonts w:ascii="Times New Roman" w:hAnsi="Times New Roman" w:cs="Times New Roman"/>
          <w:sz w:val="24"/>
          <w:szCs w:val="24"/>
        </w:rPr>
        <w:t>.</w:t>
      </w:r>
      <w:r>
        <w:rPr>
          <w:rFonts w:ascii="Times New Roman" w:hAnsi="Times New Roman" w:cs="Times New Roman"/>
          <w:sz w:val="24"/>
          <w:szCs w:val="24"/>
        </w:rPr>
        <w:t xml:space="preserve"> </w:t>
      </w:r>
      <w:r w:rsidRPr="00317041">
        <w:rPr>
          <w:rFonts w:ascii="Times New Roman" w:hAnsi="Times New Roman" w:cs="Times New Roman"/>
          <w:sz w:val="24"/>
          <w:szCs w:val="24"/>
        </w:rPr>
        <w:t>The</w:t>
      </w:r>
      <w:r>
        <w:rPr>
          <w:rFonts w:ascii="Times New Roman" w:hAnsi="Times New Roman" w:cs="Times New Roman"/>
          <w:sz w:val="24"/>
          <w:szCs w:val="24"/>
        </w:rPr>
        <w:t xml:space="preserve"> institute </w:t>
      </w:r>
      <w:r w:rsidRPr="004A39CB">
        <w:rPr>
          <w:rFonts w:ascii="Times New Roman" w:hAnsi="Times New Roman" w:cs="Times New Roman"/>
          <w:sz w:val="24"/>
          <w:szCs w:val="24"/>
        </w:rPr>
        <w:t>proved to have</w:t>
      </w:r>
      <w:r>
        <w:rPr>
          <w:rFonts w:ascii="Times New Roman" w:hAnsi="Times New Roman" w:cs="Times New Roman"/>
          <w:sz w:val="24"/>
          <w:szCs w:val="24"/>
        </w:rPr>
        <w:t xml:space="preserve"> </w:t>
      </w:r>
      <w:r w:rsidRPr="004A39CB">
        <w:rPr>
          <w:rFonts w:ascii="Times New Roman" w:hAnsi="Times New Roman" w:cs="Times New Roman"/>
          <w:sz w:val="24"/>
          <w:szCs w:val="24"/>
        </w:rPr>
        <w:t>far-reaching consequences, as</w:t>
      </w:r>
      <w:r>
        <w:rPr>
          <w:rFonts w:ascii="Times New Roman" w:hAnsi="Times New Roman" w:cs="Times New Roman"/>
          <w:sz w:val="24"/>
          <w:szCs w:val="24"/>
        </w:rPr>
        <w:t xml:space="preserve"> it became more independent than</w:t>
      </w:r>
      <w:r w:rsidRPr="004A39CB">
        <w:rPr>
          <w:rFonts w:ascii="Times New Roman" w:hAnsi="Times New Roman" w:cs="Times New Roman"/>
          <w:sz w:val="24"/>
          <w:szCs w:val="24"/>
        </w:rPr>
        <w:t xml:space="preserve"> the regime</w:t>
      </w:r>
      <w:r>
        <w:rPr>
          <w:rFonts w:ascii="Times New Roman" w:hAnsi="Times New Roman" w:cs="Times New Roman"/>
          <w:sz w:val="24"/>
          <w:szCs w:val="24"/>
        </w:rPr>
        <w:t xml:space="preserve"> </w:t>
      </w:r>
      <w:r w:rsidRPr="004A39CB">
        <w:rPr>
          <w:rFonts w:ascii="Times New Roman" w:hAnsi="Times New Roman" w:cs="Times New Roman"/>
          <w:sz w:val="24"/>
          <w:szCs w:val="24"/>
        </w:rPr>
        <w:t>expected, and helped to reduce the PRI’s longstanding practice of election fraud</w:t>
      </w:r>
      <w:r>
        <w:rPr>
          <w:rFonts w:ascii="Times New Roman" w:hAnsi="Times New Roman" w:cs="Times New Roman"/>
          <w:sz w:val="24"/>
          <w:szCs w:val="24"/>
        </w:rPr>
        <w:t xml:space="preserve"> </w:t>
      </w:r>
      <w:r w:rsidRPr="004A39CB">
        <w:rPr>
          <w:rFonts w:ascii="Times New Roman" w:hAnsi="Times New Roman" w:cs="Times New Roman"/>
          <w:sz w:val="24"/>
          <w:szCs w:val="24"/>
        </w:rPr>
        <w:t xml:space="preserve">and manipulation (Lawson 1997, 15). </w:t>
      </w:r>
    </w:p>
    <w:p w:rsidR="00252D10" w:rsidRPr="004A39CB" w:rsidRDefault="00252D10" w:rsidP="002D792E">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4A39CB">
        <w:rPr>
          <w:rFonts w:ascii="Times New Roman" w:hAnsi="Times New Roman" w:cs="Times New Roman"/>
          <w:sz w:val="24"/>
          <w:szCs w:val="24"/>
        </w:rPr>
        <w:t xml:space="preserve">The introduction of a national primary system for the selection of the ruling party’s presidential candidate. </w:t>
      </w:r>
    </w:p>
    <w:p w:rsidR="00252D10" w:rsidRDefault="00252D10" w:rsidP="002D792E">
      <w:pPr>
        <w:spacing w:after="0" w:line="240" w:lineRule="auto"/>
        <w:jc w:val="both"/>
        <w:rPr>
          <w:rFonts w:ascii="Times New Roman" w:hAnsi="Times New Roman" w:cs="Times New Roman"/>
          <w:sz w:val="24"/>
          <w:szCs w:val="24"/>
        </w:rPr>
      </w:pPr>
    </w:p>
    <w:p w:rsidR="00252D10" w:rsidRDefault="00252D10" w:rsidP="002D79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While it is difficult to argue that such initiatives are a direct result of NAFTA, it is fair to argue that NAFTA was a proximate cause for them. </w:t>
      </w:r>
    </w:p>
    <w:p w:rsidR="008A3ACE" w:rsidRDefault="008A3ACE" w:rsidP="002D792E">
      <w:pPr>
        <w:spacing w:after="0" w:line="240" w:lineRule="auto"/>
        <w:jc w:val="both"/>
        <w:rPr>
          <w:rFonts w:ascii="Times New Roman" w:hAnsi="Times New Roman" w:cs="Times New Roman"/>
          <w:sz w:val="24"/>
          <w:szCs w:val="24"/>
        </w:rPr>
      </w:pPr>
    </w:p>
    <w:p w:rsidR="008A3ACE" w:rsidRDefault="008A3ACE" w:rsidP="002D792E">
      <w:pPr>
        <w:spacing w:after="0" w:line="240" w:lineRule="auto"/>
        <w:jc w:val="both"/>
        <w:rPr>
          <w:rFonts w:ascii="Times New Roman" w:hAnsi="Times New Roman" w:cs="Times New Roman"/>
          <w:sz w:val="24"/>
          <w:szCs w:val="24"/>
        </w:rPr>
      </w:pPr>
    </w:p>
    <w:p w:rsidR="003908AE" w:rsidRPr="009F04BD" w:rsidRDefault="009F04BD" w:rsidP="002D792E">
      <w:pPr>
        <w:pStyle w:val="ListParagraph"/>
        <w:numPr>
          <w:ilvl w:val="0"/>
          <w:numId w:val="38"/>
        </w:numPr>
        <w:tabs>
          <w:tab w:val="left" w:pos="450"/>
        </w:tabs>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EXPLAINING GOVERNANCE TRANSFER </w:t>
      </w:r>
    </w:p>
    <w:p w:rsidR="009652EC" w:rsidRDefault="009652EC" w:rsidP="002D792E">
      <w:pPr>
        <w:autoSpaceDE w:val="0"/>
        <w:autoSpaceDN w:val="0"/>
        <w:adjustRightInd w:val="0"/>
        <w:spacing w:after="0" w:line="240" w:lineRule="auto"/>
        <w:jc w:val="both"/>
        <w:rPr>
          <w:rFonts w:ascii="Times New Roman" w:hAnsi="Times New Roman" w:cs="Times New Roman"/>
          <w:sz w:val="24"/>
          <w:szCs w:val="24"/>
        </w:rPr>
      </w:pPr>
    </w:p>
    <w:p w:rsidR="008D5CDA" w:rsidRDefault="008D5CDA" w:rsidP="002D79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We turn first to the NAALC and NAAEC. A</w:t>
      </w:r>
      <w:r w:rsidR="00507647">
        <w:rPr>
          <w:rFonts w:ascii="Times New Roman" w:hAnsi="Times New Roman" w:cs="Times New Roman"/>
          <w:sz w:val="24"/>
          <w:szCs w:val="24"/>
        </w:rPr>
        <w:t xml:space="preserve">ttention then turns to NAFTA as a whole and the unofficial ways it has promoted governance transfer. </w:t>
      </w:r>
      <w:r w:rsidR="008A3ACE">
        <w:rPr>
          <w:rFonts w:ascii="Times New Roman" w:hAnsi="Times New Roman" w:cs="Times New Roman"/>
          <w:sz w:val="24"/>
          <w:szCs w:val="24"/>
        </w:rPr>
        <w:t>By and large</w:t>
      </w:r>
      <w:r w:rsidR="00E73644">
        <w:rPr>
          <w:rFonts w:ascii="Times New Roman" w:hAnsi="Times New Roman" w:cs="Times New Roman"/>
          <w:sz w:val="24"/>
          <w:szCs w:val="24"/>
        </w:rPr>
        <w:t>, it seem</w:t>
      </w:r>
      <w:r w:rsidR="008A3ACE">
        <w:rPr>
          <w:rFonts w:ascii="Times New Roman" w:hAnsi="Times New Roman" w:cs="Times New Roman"/>
          <w:sz w:val="24"/>
          <w:szCs w:val="24"/>
        </w:rPr>
        <w:t>s</w:t>
      </w:r>
      <w:r w:rsidR="00E73644">
        <w:rPr>
          <w:rFonts w:ascii="Times New Roman" w:hAnsi="Times New Roman" w:cs="Times New Roman"/>
          <w:sz w:val="24"/>
          <w:szCs w:val="24"/>
        </w:rPr>
        <w:t xml:space="preserve"> fair to argue that there is evidence in support of </w:t>
      </w:r>
      <w:r w:rsidR="00880D3E">
        <w:rPr>
          <w:rFonts w:ascii="Times New Roman" w:hAnsi="Times New Roman" w:cs="Times New Roman"/>
          <w:sz w:val="24"/>
          <w:szCs w:val="24"/>
        </w:rPr>
        <w:t xml:space="preserve">rationalist </w:t>
      </w:r>
      <w:r w:rsidR="00E73644">
        <w:rPr>
          <w:rFonts w:ascii="Times New Roman" w:hAnsi="Times New Roman" w:cs="Times New Roman"/>
          <w:sz w:val="24"/>
          <w:szCs w:val="24"/>
        </w:rPr>
        <w:t xml:space="preserve">and constructivist approaches. There seems to be less </w:t>
      </w:r>
      <w:r w:rsidR="00E73644">
        <w:rPr>
          <w:rFonts w:ascii="Times New Roman" w:hAnsi="Times New Roman" w:cs="Times New Roman"/>
          <w:sz w:val="24"/>
          <w:szCs w:val="24"/>
        </w:rPr>
        <w:lastRenderedPageBreak/>
        <w:t xml:space="preserve">evidence in favor of historical </w:t>
      </w:r>
      <w:proofErr w:type="spellStart"/>
      <w:r w:rsidR="00E73644">
        <w:rPr>
          <w:rFonts w:ascii="Times New Roman" w:hAnsi="Times New Roman" w:cs="Times New Roman"/>
          <w:sz w:val="24"/>
          <w:szCs w:val="24"/>
        </w:rPr>
        <w:t>institutionlist</w:t>
      </w:r>
      <w:proofErr w:type="spellEnd"/>
      <w:r w:rsidR="00E73644">
        <w:rPr>
          <w:rFonts w:ascii="Times New Roman" w:hAnsi="Times New Roman" w:cs="Times New Roman"/>
          <w:sz w:val="24"/>
          <w:szCs w:val="24"/>
        </w:rPr>
        <w:t xml:space="preserve"> accounts (unless we consider the question of actual implementation and impact of laws and policies in Mexico, which is beyond the scope of this report)</w:t>
      </w:r>
      <w:r w:rsidR="00880D3E">
        <w:rPr>
          <w:rFonts w:ascii="Times New Roman" w:hAnsi="Times New Roman" w:cs="Times New Roman"/>
          <w:sz w:val="24"/>
          <w:szCs w:val="24"/>
        </w:rPr>
        <w:t xml:space="preserve"> or policy diffusion as such</w:t>
      </w:r>
      <w:r w:rsidR="00E73644">
        <w:rPr>
          <w:rFonts w:ascii="Times New Roman" w:hAnsi="Times New Roman" w:cs="Times New Roman"/>
          <w:sz w:val="24"/>
          <w:szCs w:val="24"/>
        </w:rPr>
        <w:t xml:space="preserve">. More specifically, </w:t>
      </w:r>
      <w:r w:rsidR="00535C30">
        <w:rPr>
          <w:rFonts w:ascii="Times New Roman" w:hAnsi="Times New Roman" w:cs="Times New Roman"/>
          <w:sz w:val="24"/>
          <w:szCs w:val="24"/>
        </w:rPr>
        <w:t xml:space="preserve">on the </w:t>
      </w:r>
      <w:r w:rsidR="00880D3E">
        <w:rPr>
          <w:rFonts w:ascii="Times New Roman" w:hAnsi="Times New Roman" w:cs="Times New Roman"/>
          <w:sz w:val="24"/>
          <w:szCs w:val="24"/>
        </w:rPr>
        <w:t>constructivist</w:t>
      </w:r>
      <w:r w:rsidR="00E73644">
        <w:rPr>
          <w:rFonts w:ascii="Times New Roman" w:hAnsi="Times New Roman" w:cs="Times New Roman"/>
          <w:sz w:val="24"/>
          <w:szCs w:val="24"/>
        </w:rPr>
        <w:t xml:space="preserve"> front, we certainly see officials working on NAFTA </w:t>
      </w:r>
      <w:r w:rsidR="00880D3E">
        <w:rPr>
          <w:rFonts w:ascii="Times New Roman" w:hAnsi="Times New Roman" w:cs="Times New Roman"/>
          <w:sz w:val="24"/>
          <w:szCs w:val="24"/>
        </w:rPr>
        <w:t>embracing</w:t>
      </w:r>
      <w:r w:rsidR="00E73644">
        <w:rPr>
          <w:rFonts w:ascii="Times New Roman" w:hAnsi="Times New Roman" w:cs="Times New Roman"/>
          <w:sz w:val="24"/>
          <w:szCs w:val="24"/>
        </w:rPr>
        <w:t xml:space="preserve"> certain principles – however limited – around labor and the environment that are </w:t>
      </w:r>
      <w:r w:rsidR="00880D3E">
        <w:rPr>
          <w:rFonts w:ascii="Times New Roman" w:hAnsi="Times New Roman" w:cs="Times New Roman"/>
          <w:sz w:val="24"/>
          <w:szCs w:val="24"/>
        </w:rPr>
        <w:t>reflective of Western discourses</w:t>
      </w:r>
      <w:r w:rsidR="00E73644">
        <w:rPr>
          <w:rFonts w:ascii="Times New Roman" w:hAnsi="Times New Roman" w:cs="Times New Roman"/>
          <w:sz w:val="24"/>
          <w:szCs w:val="24"/>
        </w:rPr>
        <w:t>.</w:t>
      </w:r>
      <w:r w:rsidR="00880D3E">
        <w:rPr>
          <w:rFonts w:ascii="Times New Roman" w:hAnsi="Times New Roman" w:cs="Times New Roman"/>
          <w:sz w:val="24"/>
          <w:szCs w:val="24"/>
        </w:rPr>
        <w:t xml:space="preserve"> This is hardly surprising, since the United States and Canada, if not Mexico, are at the very heart of the ‘Western world’. </w:t>
      </w:r>
      <w:r w:rsidR="00E73644">
        <w:rPr>
          <w:rFonts w:ascii="Times New Roman" w:hAnsi="Times New Roman" w:cs="Times New Roman"/>
          <w:sz w:val="24"/>
          <w:szCs w:val="24"/>
        </w:rPr>
        <w:t xml:space="preserve"> </w:t>
      </w:r>
    </w:p>
    <w:p w:rsidR="00E73644" w:rsidRDefault="00E73644" w:rsidP="002D792E">
      <w:pPr>
        <w:autoSpaceDE w:val="0"/>
        <w:autoSpaceDN w:val="0"/>
        <w:adjustRightInd w:val="0"/>
        <w:spacing w:after="0" w:line="240" w:lineRule="auto"/>
        <w:jc w:val="both"/>
        <w:rPr>
          <w:rFonts w:ascii="Times New Roman" w:hAnsi="Times New Roman" w:cs="Times New Roman"/>
          <w:sz w:val="24"/>
          <w:szCs w:val="24"/>
        </w:rPr>
      </w:pPr>
    </w:p>
    <w:p w:rsidR="00E73644" w:rsidRDefault="00E73644" w:rsidP="002D79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the rationalist </w:t>
      </w:r>
      <w:r w:rsidR="00880D3E">
        <w:rPr>
          <w:rFonts w:ascii="Times New Roman" w:hAnsi="Times New Roman" w:cs="Times New Roman"/>
          <w:sz w:val="24"/>
          <w:szCs w:val="24"/>
        </w:rPr>
        <w:t>front</w:t>
      </w:r>
      <w:r>
        <w:rPr>
          <w:rFonts w:ascii="Times New Roman" w:hAnsi="Times New Roman" w:cs="Times New Roman"/>
          <w:sz w:val="24"/>
          <w:szCs w:val="24"/>
        </w:rPr>
        <w:t xml:space="preserve">, we observe that both the Mexican government and the US government pursued the NAALC and the NAAEC as </w:t>
      </w:r>
      <w:r w:rsidR="003C27B8">
        <w:rPr>
          <w:rFonts w:ascii="Times New Roman" w:hAnsi="Times New Roman" w:cs="Times New Roman"/>
          <w:sz w:val="24"/>
          <w:szCs w:val="24"/>
        </w:rPr>
        <w:t xml:space="preserve">a </w:t>
      </w:r>
      <w:r>
        <w:rPr>
          <w:rFonts w:ascii="Times New Roman" w:hAnsi="Times New Roman" w:cs="Times New Roman"/>
          <w:sz w:val="24"/>
          <w:szCs w:val="24"/>
        </w:rPr>
        <w:t xml:space="preserve">way to </w:t>
      </w:r>
      <w:r w:rsidR="00880D3E">
        <w:rPr>
          <w:rFonts w:ascii="Times New Roman" w:hAnsi="Times New Roman" w:cs="Times New Roman"/>
          <w:sz w:val="24"/>
          <w:szCs w:val="24"/>
        </w:rPr>
        <w:t xml:space="preserve">secure reforms in Mexico, and to reassure American unions and environmentalist groups, and business later, that NAFTA would not hurt American interests. </w:t>
      </w:r>
    </w:p>
    <w:p w:rsidR="00880D3E" w:rsidRDefault="00880D3E" w:rsidP="002D792E">
      <w:pPr>
        <w:autoSpaceDE w:val="0"/>
        <w:autoSpaceDN w:val="0"/>
        <w:adjustRightInd w:val="0"/>
        <w:spacing w:after="0" w:line="240" w:lineRule="auto"/>
        <w:jc w:val="both"/>
        <w:rPr>
          <w:rFonts w:ascii="Times New Roman" w:hAnsi="Times New Roman" w:cs="Times New Roman"/>
          <w:sz w:val="24"/>
          <w:szCs w:val="24"/>
        </w:rPr>
      </w:pPr>
    </w:p>
    <w:p w:rsidR="00880D3E" w:rsidRDefault="00880D3E" w:rsidP="002D79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next two sections ‘explain’ the NAALC, NAAEC, and NAFTA in light of the questions posed in the report guidelines (variables at work at the international, regional, and national level). </w:t>
      </w:r>
      <w:r w:rsidR="00547127">
        <w:rPr>
          <w:rFonts w:ascii="Times New Roman" w:hAnsi="Times New Roman" w:cs="Times New Roman"/>
          <w:sz w:val="24"/>
          <w:szCs w:val="24"/>
        </w:rPr>
        <w:t xml:space="preserve">Most of what follows, as noted, confirms constructivist and rationalist accounts. </w:t>
      </w:r>
    </w:p>
    <w:p w:rsidR="00880D3E" w:rsidRDefault="00880D3E" w:rsidP="002D792E">
      <w:pPr>
        <w:autoSpaceDE w:val="0"/>
        <w:autoSpaceDN w:val="0"/>
        <w:adjustRightInd w:val="0"/>
        <w:spacing w:after="0" w:line="240" w:lineRule="auto"/>
        <w:jc w:val="both"/>
        <w:rPr>
          <w:rFonts w:ascii="Times New Roman" w:hAnsi="Times New Roman" w:cs="Times New Roman"/>
          <w:sz w:val="24"/>
          <w:szCs w:val="24"/>
        </w:rPr>
      </w:pPr>
    </w:p>
    <w:p w:rsidR="008D5CDA" w:rsidRDefault="008D5CDA" w:rsidP="002D792E">
      <w:pPr>
        <w:autoSpaceDE w:val="0"/>
        <w:autoSpaceDN w:val="0"/>
        <w:adjustRightInd w:val="0"/>
        <w:spacing w:after="0" w:line="240" w:lineRule="auto"/>
        <w:jc w:val="both"/>
        <w:rPr>
          <w:rFonts w:ascii="Times New Roman" w:hAnsi="Times New Roman" w:cs="Times New Roman"/>
          <w:sz w:val="24"/>
          <w:szCs w:val="24"/>
        </w:rPr>
      </w:pPr>
    </w:p>
    <w:p w:rsidR="008D5CDA" w:rsidRPr="008D5CDA" w:rsidRDefault="008D5CDA" w:rsidP="002D792E">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NAALC and NAAEC</w:t>
      </w:r>
    </w:p>
    <w:p w:rsidR="00230145" w:rsidRPr="00187183" w:rsidRDefault="009652EC" w:rsidP="002D79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By most accounts, </w:t>
      </w:r>
      <w:r w:rsidR="008D5CDA">
        <w:rPr>
          <w:rFonts w:ascii="Times New Roman" w:hAnsi="Times New Roman" w:cs="Times New Roman"/>
          <w:sz w:val="24"/>
          <w:szCs w:val="24"/>
        </w:rPr>
        <w:t xml:space="preserve">the </w:t>
      </w:r>
      <w:r>
        <w:rPr>
          <w:rFonts w:ascii="Times New Roman" w:hAnsi="Times New Roman" w:cs="Times New Roman"/>
          <w:sz w:val="24"/>
          <w:szCs w:val="24"/>
        </w:rPr>
        <w:t xml:space="preserve">NAALC was envisioned by President Bill Clinton in response to labor concerns in the United States </w:t>
      </w:r>
      <w:r w:rsidR="00EF6902">
        <w:rPr>
          <w:rFonts w:ascii="Times New Roman" w:hAnsi="Times New Roman" w:cs="Times New Roman"/>
          <w:sz w:val="24"/>
          <w:szCs w:val="24"/>
        </w:rPr>
        <w:t>(</w:t>
      </w:r>
      <w:r w:rsidR="0085665D">
        <w:rPr>
          <w:rFonts w:ascii="Times New Roman" w:hAnsi="Times New Roman" w:cs="Times New Roman"/>
          <w:sz w:val="24"/>
          <w:szCs w:val="24"/>
        </w:rPr>
        <w:t xml:space="preserve">those concerns were </w:t>
      </w:r>
      <w:r w:rsidR="00EF6902">
        <w:rPr>
          <w:rFonts w:ascii="Times New Roman" w:hAnsi="Times New Roman" w:cs="Times New Roman"/>
          <w:sz w:val="24"/>
          <w:szCs w:val="24"/>
        </w:rPr>
        <w:t>in place well before NAFTA was signed</w:t>
      </w:r>
      <w:r w:rsidR="0085665D">
        <w:rPr>
          <w:rFonts w:ascii="Times New Roman" w:hAnsi="Times New Roman" w:cs="Times New Roman"/>
          <w:sz w:val="24"/>
          <w:szCs w:val="24"/>
        </w:rPr>
        <w:t xml:space="preserve"> </w:t>
      </w:r>
      <w:r w:rsidR="00EF6902">
        <w:rPr>
          <w:rFonts w:ascii="Times New Roman" w:hAnsi="Times New Roman" w:cs="Times New Roman"/>
          <w:sz w:val="24"/>
          <w:szCs w:val="24"/>
        </w:rPr>
        <w:t xml:space="preserve">by President Bush), </w:t>
      </w:r>
      <w:r>
        <w:rPr>
          <w:rFonts w:ascii="Times New Roman" w:hAnsi="Times New Roman" w:cs="Times New Roman"/>
          <w:sz w:val="24"/>
          <w:szCs w:val="24"/>
        </w:rPr>
        <w:t>about violation of workers’ rights in Mexico and the resulting challenges US firms would have when competing with Mexican f</w:t>
      </w:r>
      <w:r w:rsidR="00EF6902">
        <w:rPr>
          <w:rFonts w:ascii="Times New Roman" w:hAnsi="Times New Roman" w:cs="Times New Roman"/>
          <w:sz w:val="24"/>
          <w:szCs w:val="24"/>
        </w:rPr>
        <w:t xml:space="preserve">irms that had lower labor costs (Nolan </w:t>
      </w:r>
      <w:proofErr w:type="spellStart"/>
      <w:r w:rsidR="00EF6902">
        <w:rPr>
          <w:rFonts w:ascii="Times New Roman" w:hAnsi="Times New Roman" w:cs="Times New Roman"/>
          <w:sz w:val="24"/>
          <w:szCs w:val="24"/>
        </w:rPr>
        <w:t>García</w:t>
      </w:r>
      <w:proofErr w:type="spellEnd"/>
      <w:r w:rsidR="00EF6902">
        <w:rPr>
          <w:rFonts w:ascii="Times New Roman" w:hAnsi="Times New Roman" w:cs="Times New Roman"/>
          <w:sz w:val="24"/>
          <w:szCs w:val="24"/>
        </w:rPr>
        <w:t xml:space="preserve"> </w:t>
      </w:r>
      <w:r w:rsidR="00EF6902" w:rsidRPr="006F7535">
        <w:rPr>
          <w:rFonts w:ascii="Times New Roman" w:hAnsi="Times New Roman" w:cs="Times New Roman"/>
          <w:sz w:val="24"/>
          <w:szCs w:val="24"/>
        </w:rPr>
        <w:t>2011</w:t>
      </w:r>
      <w:r w:rsidR="00EF6902">
        <w:rPr>
          <w:rFonts w:ascii="Times New Roman" w:hAnsi="Times New Roman" w:cs="Times New Roman"/>
          <w:sz w:val="24"/>
          <w:szCs w:val="24"/>
        </w:rPr>
        <w:t>b; Harvey 1996: 1-3).</w:t>
      </w:r>
      <w:r>
        <w:rPr>
          <w:rFonts w:ascii="Times New Roman" w:hAnsi="Times New Roman" w:cs="Times New Roman"/>
          <w:sz w:val="24"/>
          <w:szCs w:val="24"/>
        </w:rPr>
        <w:t xml:space="preserve"> US corporations, by contrast, took some time to recognize this challenge and mobilized quite late. Clinton understood that, without the NAALC</w:t>
      </w:r>
      <w:r w:rsidR="005A4F48">
        <w:rPr>
          <w:rFonts w:ascii="Times New Roman" w:hAnsi="Times New Roman" w:cs="Times New Roman"/>
          <w:sz w:val="24"/>
          <w:szCs w:val="24"/>
        </w:rPr>
        <w:t xml:space="preserve"> (by the time Clinton assumed</w:t>
      </w:r>
      <w:r w:rsidR="00EF6902">
        <w:rPr>
          <w:rFonts w:ascii="Times New Roman" w:hAnsi="Times New Roman" w:cs="Times New Roman"/>
          <w:sz w:val="24"/>
          <w:szCs w:val="24"/>
        </w:rPr>
        <w:t xml:space="preserve"> the Presidency the NAFTA text could no longer be amended, as the terms of the agreement had already been set; the member states were instead expected to vote ratify it or not</w:t>
      </w:r>
      <w:r w:rsidR="005A4F48">
        <w:rPr>
          <w:rFonts w:ascii="Times New Roman" w:hAnsi="Times New Roman" w:cs="Times New Roman"/>
          <w:sz w:val="24"/>
          <w:szCs w:val="24"/>
        </w:rPr>
        <w:t>)</w:t>
      </w:r>
      <w:r>
        <w:rPr>
          <w:rFonts w:ascii="Times New Roman" w:hAnsi="Times New Roman" w:cs="Times New Roman"/>
          <w:sz w:val="24"/>
          <w:szCs w:val="24"/>
        </w:rPr>
        <w:t>, support by the Democratic Party for NAFTA’s ratification would pro</w:t>
      </w:r>
      <w:r w:rsidR="009F648F">
        <w:rPr>
          <w:rFonts w:ascii="Times New Roman" w:hAnsi="Times New Roman" w:cs="Times New Roman"/>
          <w:sz w:val="24"/>
          <w:szCs w:val="24"/>
        </w:rPr>
        <w:t>bably be missing and his own election</w:t>
      </w:r>
      <w:r>
        <w:rPr>
          <w:rFonts w:ascii="Times New Roman" w:hAnsi="Times New Roman" w:cs="Times New Roman"/>
          <w:sz w:val="24"/>
          <w:szCs w:val="24"/>
        </w:rPr>
        <w:t xml:space="preserve"> could be jeopardized</w:t>
      </w:r>
      <w:r w:rsidR="009F648F">
        <w:rPr>
          <w:rFonts w:ascii="Times New Roman" w:hAnsi="Times New Roman" w:cs="Times New Roman"/>
          <w:sz w:val="24"/>
          <w:szCs w:val="24"/>
        </w:rPr>
        <w:t xml:space="preserve"> (</w:t>
      </w:r>
      <w:proofErr w:type="spellStart"/>
      <w:r w:rsidR="009F648F">
        <w:rPr>
          <w:rFonts w:ascii="Times New Roman" w:hAnsi="Times New Roman" w:cs="Times New Roman"/>
          <w:sz w:val="24"/>
          <w:szCs w:val="24"/>
        </w:rPr>
        <w:t>Graubart</w:t>
      </w:r>
      <w:proofErr w:type="spellEnd"/>
      <w:r w:rsidR="009F648F">
        <w:rPr>
          <w:rFonts w:ascii="Times New Roman" w:hAnsi="Times New Roman" w:cs="Times New Roman"/>
          <w:sz w:val="24"/>
          <w:szCs w:val="24"/>
        </w:rPr>
        <w:t xml:space="preserve"> 200</w:t>
      </w:r>
      <w:r w:rsidR="00110485">
        <w:rPr>
          <w:rFonts w:ascii="Times New Roman" w:hAnsi="Times New Roman" w:cs="Times New Roman"/>
          <w:sz w:val="24"/>
          <w:szCs w:val="24"/>
        </w:rPr>
        <w:t>8</w:t>
      </w:r>
      <w:r w:rsidR="009F648F">
        <w:rPr>
          <w:rFonts w:ascii="Times New Roman" w:hAnsi="Times New Roman" w:cs="Times New Roman"/>
          <w:sz w:val="24"/>
          <w:szCs w:val="24"/>
        </w:rPr>
        <w:t>: 6)</w:t>
      </w:r>
      <w:r>
        <w:rPr>
          <w:rFonts w:ascii="Times New Roman" w:hAnsi="Times New Roman" w:cs="Times New Roman"/>
          <w:sz w:val="24"/>
          <w:szCs w:val="24"/>
        </w:rPr>
        <w:t xml:space="preserve">. The NAALC was therefore Clinton’s concession to labor in the United States. The </w:t>
      </w:r>
      <w:r w:rsidRPr="005F2059">
        <w:rPr>
          <w:rFonts w:ascii="Times New Roman" w:hAnsi="Times New Roman" w:cs="Times New Roman"/>
          <w:sz w:val="24"/>
          <w:szCs w:val="24"/>
        </w:rPr>
        <w:t>NAALC</w:t>
      </w:r>
      <w:r w:rsidR="008D5CDA">
        <w:rPr>
          <w:rFonts w:ascii="Times New Roman" w:hAnsi="Times New Roman" w:cs="Times New Roman"/>
          <w:sz w:val="24"/>
          <w:szCs w:val="24"/>
        </w:rPr>
        <w:t>, it is worth pointing out</w:t>
      </w:r>
      <w:r w:rsidR="00535C30">
        <w:rPr>
          <w:rFonts w:ascii="Times New Roman" w:hAnsi="Times New Roman" w:cs="Times New Roman"/>
          <w:sz w:val="24"/>
          <w:szCs w:val="24"/>
        </w:rPr>
        <w:t xml:space="preserve"> again</w:t>
      </w:r>
      <w:r w:rsidR="008D5CDA">
        <w:rPr>
          <w:rFonts w:ascii="Times New Roman" w:hAnsi="Times New Roman" w:cs="Times New Roman"/>
          <w:sz w:val="24"/>
          <w:szCs w:val="24"/>
        </w:rPr>
        <w:t>,</w:t>
      </w:r>
      <w:r w:rsidRPr="005F2059">
        <w:rPr>
          <w:rFonts w:ascii="Times New Roman" w:hAnsi="Times New Roman" w:cs="Times New Roman"/>
          <w:sz w:val="24"/>
          <w:szCs w:val="24"/>
        </w:rPr>
        <w:t xml:space="preserve"> represents the first time that a labor-rights agreement was</w:t>
      </w:r>
      <w:r w:rsidR="008D5CDA">
        <w:rPr>
          <w:rFonts w:ascii="Times New Roman" w:hAnsi="Times New Roman" w:cs="Times New Roman"/>
          <w:sz w:val="24"/>
          <w:szCs w:val="24"/>
        </w:rPr>
        <w:t xml:space="preserve"> included in a free trade pact (Phelps 2001 and Carr 2009). </w:t>
      </w:r>
      <w:r w:rsidR="00230145" w:rsidRPr="00187183">
        <w:rPr>
          <w:rFonts w:ascii="Times New Roman" w:hAnsi="Times New Roman" w:cs="Times New Roman"/>
          <w:sz w:val="24"/>
          <w:szCs w:val="24"/>
        </w:rPr>
        <w:t>Notwithstanding th</w:t>
      </w:r>
      <w:r w:rsidR="00230145">
        <w:rPr>
          <w:rFonts w:ascii="Times New Roman" w:hAnsi="Times New Roman" w:cs="Times New Roman"/>
          <w:sz w:val="24"/>
          <w:szCs w:val="24"/>
        </w:rPr>
        <w:t xml:space="preserve">is, </w:t>
      </w:r>
      <w:r w:rsidR="00535C30">
        <w:rPr>
          <w:rFonts w:ascii="Times New Roman" w:hAnsi="Times New Roman" w:cs="Times New Roman"/>
          <w:sz w:val="24"/>
          <w:szCs w:val="24"/>
        </w:rPr>
        <w:t>we should note</w:t>
      </w:r>
      <w:r w:rsidR="00230145">
        <w:rPr>
          <w:rFonts w:ascii="Times New Roman" w:hAnsi="Times New Roman" w:cs="Times New Roman"/>
          <w:sz w:val="24"/>
          <w:szCs w:val="24"/>
        </w:rPr>
        <w:t xml:space="preserve"> that the NAALC</w:t>
      </w:r>
      <w:r w:rsidR="00230145" w:rsidRPr="00187183">
        <w:rPr>
          <w:rFonts w:ascii="Times New Roman" w:hAnsi="Times New Roman" w:cs="Times New Roman"/>
          <w:sz w:val="24"/>
          <w:szCs w:val="24"/>
        </w:rPr>
        <w:t xml:space="preserve"> was widely criticized by NGOs and labor unions for its limited reach, lack of enforceable standa</w:t>
      </w:r>
      <w:r w:rsidR="00230145">
        <w:rPr>
          <w:rFonts w:ascii="Times New Roman" w:hAnsi="Times New Roman" w:cs="Times New Roman"/>
          <w:sz w:val="24"/>
          <w:szCs w:val="24"/>
        </w:rPr>
        <w:t>rds, and procedural complexity, though in hindsight</w:t>
      </w:r>
      <w:r w:rsidR="003C27B8">
        <w:rPr>
          <w:rFonts w:ascii="Times New Roman" w:hAnsi="Times New Roman" w:cs="Times New Roman"/>
          <w:sz w:val="24"/>
          <w:szCs w:val="24"/>
        </w:rPr>
        <w:t xml:space="preserve">, as already </w:t>
      </w:r>
      <w:r w:rsidR="00535C30">
        <w:rPr>
          <w:rFonts w:ascii="Times New Roman" w:hAnsi="Times New Roman" w:cs="Times New Roman"/>
          <w:sz w:val="24"/>
          <w:szCs w:val="24"/>
        </w:rPr>
        <w:t>observed</w:t>
      </w:r>
      <w:r w:rsidR="003C27B8">
        <w:rPr>
          <w:rFonts w:ascii="Times New Roman" w:hAnsi="Times New Roman" w:cs="Times New Roman"/>
          <w:sz w:val="24"/>
          <w:szCs w:val="24"/>
        </w:rPr>
        <w:t xml:space="preserve"> in this report,</w:t>
      </w:r>
      <w:r w:rsidR="00230145">
        <w:rPr>
          <w:rFonts w:ascii="Times New Roman" w:hAnsi="Times New Roman" w:cs="Times New Roman"/>
          <w:sz w:val="24"/>
          <w:szCs w:val="24"/>
        </w:rPr>
        <w:t xml:space="preserve"> its impact has not been totally negligible (</w:t>
      </w:r>
      <w:r w:rsidR="00230145" w:rsidRPr="00187183">
        <w:rPr>
          <w:rFonts w:ascii="Times New Roman" w:hAnsi="Times New Roman" w:cs="Times New Roman"/>
          <w:sz w:val="24"/>
          <w:szCs w:val="24"/>
        </w:rPr>
        <w:t xml:space="preserve">Buchannan and </w:t>
      </w:r>
      <w:proofErr w:type="spellStart"/>
      <w:r w:rsidR="00230145" w:rsidRPr="00187183">
        <w:rPr>
          <w:rFonts w:ascii="Times New Roman" w:hAnsi="Times New Roman" w:cs="Times New Roman"/>
          <w:sz w:val="24"/>
          <w:szCs w:val="24"/>
        </w:rPr>
        <w:t>Chaparro</w:t>
      </w:r>
      <w:proofErr w:type="spellEnd"/>
      <w:r w:rsidR="00230145" w:rsidRPr="00187183">
        <w:rPr>
          <w:rFonts w:ascii="Times New Roman" w:hAnsi="Times New Roman" w:cs="Times New Roman"/>
          <w:sz w:val="24"/>
          <w:szCs w:val="24"/>
        </w:rPr>
        <w:t xml:space="preserve"> 2008: 132). </w:t>
      </w:r>
    </w:p>
    <w:p w:rsidR="00230145" w:rsidRDefault="00230145" w:rsidP="002D792E">
      <w:pPr>
        <w:autoSpaceDE w:val="0"/>
        <w:autoSpaceDN w:val="0"/>
        <w:adjustRightInd w:val="0"/>
        <w:spacing w:after="0" w:line="240" w:lineRule="auto"/>
        <w:jc w:val="both"/>
        <w:rPr>
          <w:rFonts w:ascii="Times New Roman" w:hAnsi="Times New Roman" w:cs="Times New Roman"/>
          <w:sz w:val="24"/>
          <w:szCs w:val="24"/>
        </w:rPr>
      </w:pPr>
    </w:p>
    <w:p w:rsidR="009652EC" w:rsidRDefault="00230145" w:rsidP="002D79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light of its origins and other considerations, we</w:t>
      </w:r>
      <w:r w:rsidR="008D5CDA">
        <w:rPr>
          <w:rFonts w:ascii="Times New Roman" w:hAnsi="Times New Roman" w:cs="Times New Roman"/>
          <w:sz w:val="24"/>
          <w:szCs w:val="24"/>
        </w:rPr>
        <w:t xml:space="preserve"> can point to a few critical analytical factors that account for the NAALC and its requirement that the member states commit to enforcing existing national labor laws:</w:t>
      </w:r>
    </w:p>
    <w:p w:rsidR="008D5CDA" w:rsidRDefault="008D5CDA" w:rsidP="002D792E">
      <w:pPr>
        <w:autoSpaceDE w:val="0"/>
        <w:autoSpaceDN w:val="0"/>
        <w:adjustRightInd w:val="0"/>
        <w:spacing w:after="0" w:line="240" w:lineRule="auto"/>
        <w:jc w:val="both"/>
        <w:rPr>
          <w:rFonts w:ascii="Times New Roman" w:hAnsi="Times New Roman" w:cs="Times New Roman"/>
          <w:sz w:val="24"/>
          <w:szCs w:val="24"/>
        </w:rPr>
      </w:pPr>
    </w:p>
    <w:p w:rsidR="008D5CDA" w:rsidRDefault="008D5CDA" w:rsidP="002D792E">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National level: </w:t>
      </w:r>
    </w:p>
    <w:p w:rsidR="008D5CDA" w:rsidRDefault="008D5CDA" w:rsidP="002D792E">
      <w:pPr>
        <w:pStyle w:val="ListParagraph"/>
        <w:numPr>
          <w:ilvl w:val="1"/>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United States, </w:t>
      </w:r>
      <w:r w:rsidR="002F0748">
        <w:rPr>
          <w:rFonts w:ascii="Times New Roman" w:hAnsi="Times New Roman" w:cs="Times New Roman"/>
          <w:sz w:val="24"/>
          <w:szCs w:val="24"/>
        </w:rPr>
        <w:t>upcoming presidential elections and pressure by the Democratic Party</w:t>
      </w:r>
      <w:r w:rsidR="00507647">
        <w:rPr>
          <w:rFonts w:ascii="Times New Roman" w:hAnsi="Times New Roman" w:cs="Times New Roman"/>
          <w:sz w:val="24"/>
          <w:szCs w:val="24"/>
        </w:rPr>
        <w:t xml:space="preserve"> and labor unions</w:t>
      </w:r>
      <w:r w:rsidR="002F0748">
        <w:rPr>
          <w:rFonts w:ascii="Times New Roman" w:hAnsi="Times New Roman" w:cs="Times New Roman"/>
          <w:sz w:val="24"/>
          <w:szCs w:val="24"/>
        </w:rPr>
        <w:t xml:space="preserve"> on President Bill Clinton </w:t>
      </w:r>
      <w:r w:rsidR="00507647">
        <w:rPr>
          <w:rFonts w:ascii="Times New Roman" w:hAnsi="Times New Roman" w:cs="Times New Roman"/>
          <w:sz w:val="24"/>
          <w:szCs w:val="24"/>
        </w:rPr>
        <w:t>to ensure Mexican compliance with national labor law</w:t>
      </w:r>
    </w:p>
    <w:p w:rsidR="00507647" w:rsidRDefault="00507647" w:rsidP="002D792E">
      <w:pPr>
        <w:pStyle w:val="ListParagraph"/>
        <w:numPr>
          <w:ilvl w:val="1"/>
          <w:numId w:val="6"/>
        </w:num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Mexico, low level of legitimacy of political institutions and thus a significant ‘misfit’ between the United States and Canada </w:t>
      </w:r>
      <w:r>
        <w:rPr>
          <w:rFonts w:ascii="Times New Roman" w:hAnsi="Times New Roman" w:cs="Times New Roman"/>
          <w:i/>
          <w:sz w:val="24"/>
          <w:szCs w:val="24"/>
        </w:rPr>
        <w:t xml:space="preserve">and </w:t>
      </w:r>
      <w:r>
        <w:rPr>
          <w:rFonts w:ascii="Times New Roman" w:hAnsi="Times New Roman" w:cs="Times New Roman"/>
          <w:sz w:val="24"/>
          <w:szCs w:val="24"/>
        </w:rPr>
        <w:t xml:space="preserve">Mexico. </w:t>
      </w:r>
    </w:p>
    <w:p w:rsidR="00507647" w:rsidRDefault="00507647" w:rsidP="002D792E">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Regional level: </w:t>
      </w:r>
    </w:p>
    <w:p w:rsidR="00133D4C" w:rsidRPr="00AD4A42" w:rsidRDefault="00507647" w:rsidP="002D792E">
      <w:pPr>
        <w:pStyle w:val="ListParagraph"/>
        <w:numPr>
          <w:ilvl w:val="1"/>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Heterogeneous membership basis, with Mexico lagging behind the United States and Canada in compliance terms, socio-economic development, political stability and legitimacy</w:t>
      </w:r>
      <w:r w:rsidR="00535C30">
        <w:rPr>
          <w:rFonts w:ascii="Times New Roman" w:hAnsi="Times New Roman" w:cs="Times New Roman"/>
          <w:sz w:val="24"/>
          <w:szCs w:val="24"/>
        </w:rPr>
        <w:t>.</w:t>
      </w:r>
    </w:p>
    <w:p w:rsidR="00032A02" w:rsidRDefault="00032A02" w:rsidP="002D792E">
      <w:pPr>
        <w:spacing w:after="0" w:line="240" w:lineRule="auto"/>
        <w:jc w:val="both"/>
        <w:rPr>
          <w:rFonts w:ascii="Times New Roman" w:hAnsi="Times New Roman" w:cs="Times New Roman"/>
          <w:b/>
          <w:sz w:val="24"/>
          <w:szCs w:val="24"/>
        </w:rPr>
      </w:pPr>
    </w:p>
    <w:p w:rsidR="006F7535" w:rsidRPr="006F7535" w:rsidRDefault="006F7535" w:rsidP="002D79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When it comes to the </w:t>
      </w:r>
      <w:r w:rsidR="00535C30">
        <w:rPr>
          <w:rFonts w:ascii="Times New Roman" w:hAnsi="Times New Roman" w:cs="Times New Roman"/>
          <w:sz w:val="24"/>
          <w:szCs w:val="24"/>
        </w:rPr>
        <w:t>Application</w:t>
      </w:r>
      <w:r>
        <w:rPr>
          <w:rFonts w:ascii="Times New Roman" w:hAnsi="Times New Roman" w:cs="Times New Roman"/>
          <w:sz w:val="24"/>
          <w:szCs w:val="24"/>
        </w:rPr>
        <w:t xml:space="preserve"> dimension, it is worth noting that recent research suggests that the likelihood that the </w:t>
      </w:r>
      <w:r w:rsidRPr="006F7535">
        <w:rPr>
          <w:rFonts w:ascii="Times New Roman" w:hAnsi="Times New Roman" w:cs="Times New Roman"/>
          <w:sz w:val="24"/>
          <w:szCs w:val="24"/>
        </w:rPr>
        <w:t>petitions alleging labor rights</w:t>
      </w:r>
      <w:r>
        <w:rPr>
          <w:rFonts w:ascii="Times New Roman" w:hAnsi="Times New Roman" w:cs="Times New Roman"/>
          <w:sz w:val="24"/>
          <w:szCs w:val="24"/>
        </w:rPr>
        <w:t xml:space="preserve"> </w:t>
      </w:r>
      <w:r w:rsidRPr="006F7535">
        <w:rPr>
          <w:rFonts w:ascii="Times New Roman" w:hAnsi="Times New Roman" w:cs="Times New Roman"/>
          <w:sz w:val="24"/>
          <w:szCs w:val="24"/>
        </w:rPr>
        <w:t>abuses are accepted for review by NAFTA’s labor arbitration offices</w:t>
      </w:r>
      <w:r>
        <w:rPr>
          <w:rFonts w:ascii="Times New Roman" w:hAnsi="Times New Roman" w:cs="Times New Roman"/>
          <w:sz w:val="24"/>
          <w:szCs w:val="24"/>
        </w:rPr>
        <w:t xml:space="preserve"> increases when these petitions are submitted by transnational (as opposed to national) advocates (Nolan </w:t>
      </w:r>
      <w:proofErr w:type="spellStart"/>
      <w:r>
        <w:rPr>
          <w:rFonts w:ascii="Times New Roman" w:hAnsi="Times New Roman" w:cs="Times New Roman"/>
          <w:sz w:val="24"/>
          <w:szCs w:val="24"/>
        </w:rPr>
        <w:t>García</w:t>
      </w:r>
      <w:proofErr w:type="spellEnd"/>
      <w:r>
        <w:rPr>
          <w:rFonts w:ascii="Times New Roman" w:hAnsi="Times New Roman" w:cs="Times New Roman"/>
          <w:sz w:val="24"/>
          <w:szCs w:val="24"/>
        </w:rPr>
        <w:t xml:space="preserve"> </w:t>
      </w:r>
      <w:r w:rsidRPr="006F7535">
        <w:rPr>
          <w:rFonts w:ascii="Times New Roman" w:hAnsi="Times New Roman" w:cs="Times New Roman"/>
          <w:sz w:val="24"/>
          <w:szCs w:val="24"/>
        </w:rPr>
        <w:t>2011</w:t>
      </w:r>
      <w:r w:rsidR="003C27B8">
        <w:rPr>
          <w:rFonts w:ascii="Times New Roman" w:hAnsi="Times New Roman" w:cs="Times New Roman"/>
          <w:sz w:val="24"/>
          <w:szCs w:val="24"/>
        </w:rPr>
        <w:t>b</w:t>
      </w:r>
      <w:r>
        <w:rPr>
          <w:rFonts w:ascii="Times New Roman" w:hAnsi="Times New Roman" w:cs="Times New Roman"/>
          <w:sz w:val="24"/>
          <w:szCs w:val="24"/>
        </w:rPr>
        <w:t>)</w:t>
      </w:r>
      <w:r w:rsidRPr="006F7535">
        <w:rPr>
          <w:rFonts w:ascii="Times New Roman" w:hAnsi="Times New Roman" w:cs="Times New Roman"/>
          <w:sz w:val="24"/>
          <w:szCs w:val="24"/>
        </w:rPr>
        <w:t>.</w:t>
      </w:r>
    </w:p>
    <w:p w:rsidR="006F7535" w:rsidRDefault="006F7535" w:rsidP="002D792E">
      <w:pPr>
        <w:spacing w:after="0" w:line="240" w:lineRule="auto"/>
        <w:jc w:val="both"/>
        <w:rPr>
          <w:rFonts w:ascii="Times New Roman" w:hAnsi="Times New Roman" w:cs="Times New Roman"/>
          <w:sz w:val="24"/>
          <w:szCs w:val="24"/>
        </w:rPr>
      </w:pPr>
    </w:p>
    <w:p w:rsidR="00F0639D" w:rsidRDefault="005A571C" w:rsidP="002D79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NAAEC</w:t>
      </w:r>
      <w:r w:rsidR="00AD4A42">
        <w:rPr>
          <w:rFonts w:ascii="Times New Roman" w:hAnsi="Times New Roman" w:cs="Times New Roman"/>
          <w:sz w:val="24"/>
          <w:szCs w:val="24"/>
        </w:rPr>
        <w:t>, in turn, was also c</w:t>
      </w:r>
      <w:r w:rsidR="00F0639D">
        <w:rPr>
          <w:rFonts w:ascii="Times New Roman" w:hAnsi="Times New Roman" w:cs="Times New Roman"/>
          <w:sz w:val="24"/>
          <w:szCs w:val="24"/>
        </w:rPr>
        <w:t xml:space="preserve">onceived primarily out of a concern with ensuring that Mexico, which already has rather strict environmental regulation, </w:t>
      </w:r>
      <w:proofErr w:type="gramStart"/>
      <w:r w:rsidR="00F0639D">
        <w:rPr>
          <w:rFonts w:ascii="Times New Roman" w:hAnsi="Times New Roman" w:cs="Times New Roman"/>
          <w:sz w:val="24"/>
          <w:szCs w:val="24"/>
        </w:rPr>
        <w:t>enforce</w:t>
      </w:r>
      <w:proofErr w:type="gramEnd"/>
      <w:r w:rsidR="00F0639D">
        <w:rPr>
          <w:rFonts w:ascii="Times New Roman" w:hAnsi="Times New Roman" w:cs="Times New Roman"/>
          <w:sz w:val="24"/>
          <w:szCs w:val="24"/>
        </w:rPr>
        <w:t xml:space="preserve"> </w:t>
      </w:r>
      <w:r w:rsidR="00AD4A42">
        <w:rPr>
          <w:rFonts w:ascii="Times New Roman" w:hAnsi="Times New Roman" w:cs="Times New Roman"/>
          <w:sz w:val="24"/>
          <w:szCs w:val="24"/>
        </w:rPr>
        <w:t>its</w:t>
      </w:r>
      <w:r w:rsidR="00F0639D">
        <w:rPr>
          <w:rFonts w:ascii="Times New Roman" w:hAnsi="Times New Roman" w:cs="Times New Roman"/>
          <w:sz w:val="24"/>
          <w:szCs w:val="24"/>
        </w:rPr>
        <w:t xml:space="preserve"> laws</w:t>
      </w:r>
      <w:r w:rsidR="00AD4A42">
        <w:rPr>
          <w:rFonts w:ascii="Times New Roman" w:hAnsi="Times New Roman" w:cs="Times New Roman"/>
          <w:sz w:val="24"/>
          <w:szCs w:val="24"/>
        </w:rPr>
        <w:t>.</w:t>
      </w:r>
      <w:r w:rsidR="00D25E77">
        <w:rPr>
          <w:rFonts w:ascii="Times New Roman" w:hAnsi="Times New Roman" w:cs="Times New Roman"/>
          <w:sz w:val="24"/>
          <w:szCs w:val="24"/>
        </w:rPr>
        <w:t xml:space="preserve"> </w:t>
      </w:r>
      <w:r w:rsidR="004141E2">
        <w:rPr>
          <w:rFonts w:ascii="Times New Roman" w:hAnsi="Times New Roman" w:cs="Times New Roman"/>
          <w:sz w:val="24"/>
          <w:szCs w:val="24"/>
        </w:rPr>
        <w:t xml:space="preserve">The underlying reasoning is that poor enforcement allowed Mexican firms, and especially the </w:t>
      </w:r>
      <w:proofErr w:type="spellStart"/>
      <w:r w:rsidR="004141E2">
        <w:rPr>
          <w:rFonts w:ascii="Times New Roman" w:hAnsi="Times New Roman" w:cs="Times New Roman"/>
          <w:i/>
          <w:sz w:val="24"/>
          <w:szCs w:val="24"/>
        </w:rPr>
        <w:t>maquiladoras</w:t>
      </w:r>
      <w:proofErr w:type="spellEnd"/>
      <w:r w:rsidR="004141E2">
        <w:rPr>
          <w:rFonts w:ascii="Times New Roman" w:hAnsi="Times New Roman" w:cs="Times New Roman"/>
          <w:i/>
          <w:sz w:val="24"/>
          <w:szCs w:val="24"/>
        </w:rPr>
        <w:t xml:space="preserve">, </w:t>
      </w:r>
      <w:r w:rsidR="004141E2">
        <w:rPr>
          <w:rFonts w:ascii="Times New Roman" w:hAnsi="Times New Roman" w:cs="Times New Roman"/>
          <w:sz w:val="24"/>
          <w:szCs w:val="24"/>
        </w:rPr>
        <w:t xml:space="preserve">to compete favorably but unfairly with US companies. </w:t>
      </w:r>
      <w:r>
        <w:rPr>
          <w:rFonts w:ascii="Times New Roman" w:hAnsi="Times New Roman" w:cs="Times New Roman"/>
          <w:sz w:val="24"/>
          <w:szCs w:val="24"/>
        </w:rPr>
        <w:t xml:space="preserve">As </w:t>
      </w:r>
      <w:proofErr w:type="spellStart"/>
      <w:r>
        <w:rPr>
          <w:rFonts w:ascii="Times New Roman" w:hAnsi="Times New Roman" w:cs="Times New Roman"/>
          <w:sz w:val="24"/>
          <w:szCs w:val="24"/>
        </w:rPr>
        <w:t>Wold</w:t>
      </w:r>
      <w:proofErr w:type="spellEnd"/>
      <w:r>
        <w:rPr>
          <w:rFonts w:ascii="Times New Roman" w:hAnsi="Times New Roman" w:cs="Times New Roman"/>
          <w:sz w:val="24"/>
          <w:szCs w:val="24"/>
        </w:rPr>
        <w:t xml:space="preserve"> put it, “o</w:t>
      </w:r>
      <w:r w:rsidRPr="005A571C">
        <w:rPr>
          <w:rFonts w:ascii="Times New Roman" w:hAnsi="Times New Roman" w:cs="Times New Roman"/>
          <w:sz w:val="24"/>
          <w:szCs w:val="24"/>
        </w:rPr>
        <w:t>n closer inspection, Mexico, it was learned, had environmental standards equivalent to, and in some circumstances stricter than, U.S. standards.</w:t>
      </w:r>
      <w:r>
        <w:rPr>
          <w:rFonts w:ascii="Times New Roman" w:hAnsi="Times New Roman" w:cs="Times New Roman"/>
          <w:sz w:val="24"/>
          <w:szCs w:val="24"/>
        </w:rPr>
        <w:t xml:space="preserve"> </w:t>
      </w:r>
      <w:r w:rsidRPr="005A571C">
        <w:rPr>
          <w:rFonts w:ascii="Times New Roman" w:hAnsi="Times New Roman" w:cs="Times New Roman"/>
          <w:sz w:val="24"/>
          <w:szCs w:val="24"/>
        </w:rPr>
        <w:t xml:space="preserve">What accounted then for the deplorable conditions near many </w:t>
      </w:r>
      <w:proofErr w:type="spellStart"/>
      <w:r w:rsidRPr="005A571C">
        <w:rPr>
          <w:rFonts w:ascii="Times New Roman" w:hAnsi="Times New Roman" w:cs="Times New Roman"/>
          <w:i/>
          <w:iCs/>
          <w:sz w:val="24"/>
          <w:szCs w:val="24"/>
        </w:rPr>
        <w:t>maquiladoras</w:t>
      </w:r>
      <w:proofErr w:type="spellEnd"/>
      <w:r w:rsidRPr="005A571C">
        <w:rPr>
          <w:rFonts w:ascii="Times New Roman" w:hAnsi="Times New Roman" w:cs="Times New Roman"/>
          <w:sz w:val="24"/>
          <w:szCs w:val="24"/>
        </w:rPr>
        <w:t>? According to another analysis, Mexico’s enforcement of environmental laws was weak and crippled by inadequate allocation of resources.</w:t>
      </w:r>
      <w:r>
        <w:rPr>
          <w:rFonts w:ascii="Times New Roman" w:hAnsi="Times New Roman" w:cs="Times New Roman"/>
          <w:sz w:val="24"/>
          <w:szCs w:val="24"/>
        </w:rPr>
        <w:t xml:space="preserve"> </w:t>
      </w:r>
      <w:r w:rsidRPr="005A571C">
        <w:rPr>
          <w:rFonts w:ascii="Times New Roman" w:hAnsi="Times New Roman" w:cs="Times New Roman"/>
          <w:sz w:val="24"/>
          <w:szCs w:val="24"/>
        </w:rPr>
        <w:t>As a consequence, environmental enforcement bec</w:t>
      </w:r>
      <w:r>
        <w:rPr>
          <w:rFonts w:ascii="Times New Roman" w:hAnsi="Times New Roman" w:cs="Times New Roman"/>
          <w:sz w:val="24"/>
          <w:szCs w:val="24"/>
        </w:rPr>
        <w:t xml:space="preserve">ame a major focus of the NAAEC” </w:t>
      </w:r>
      <w:r w:rsidR="00F0639D">
        <w:rPr>
          <w:rFonts w:ascii="Times New Roman" w:hAnsi="Times New Roman" w:cs="Times New Roman"/>
          <w:sz w:val="24"/>
          <w:szCs w:val="24"/>
        </w:rPr>
        <w:t>(</w:t>
      </w:r>
      <w:proofErr w:type="spellStart"/>
      <w:r w:rsidR="00F0639D">
        <w:rPr>
          <w:rFonts w:ascii="Times New Roman" w:hAnsi="Times New Roman" w:cs="Times New Roman"/>
          <w:sz w:val="24"/>
          <w:szCs w:val="24"/>
        </w:rPr>
        <w:t>Wold</w:t>
      </w:r>
      <w:proofErr w:type="spellEnd"/>
      <w:r w:rsidR="00F0639D">
        <w:rPr>
          <w:rFonts w:ascii="Times New Roman" w:hAnsi="Times New Roman" w:cs="Times New Roman"/>
          <w:sz w:val="24"/>
          <w:szCs w:val="24"/>
        </w:rPr>
        <w:t xml:space="preserve"> 2008: 11). </w:t>
      </w:r>
    </w:p>
    <w:p w:rsidR="0028519C" w:rsidRDefault="0028519C" w:rsidP="002D792E">
      <w:pPr>
        <w:spacing w:after="0" w:line="240" w:lineRule="auto"/>
        <w:jc w:val="both"/>
        <w:rPr>
          <w:rFonts w:ascii="Times New Roman" w:hAnsi="Times New Roman" w:cs="Times New Roman"/>
          <w:sz w:val="24"/>
          <w:szCs w:val="24"/>
        </w:rPr>
      </w:pPr>
    </w:p>
    <w:p w:rsidR="007B63F7" w:rsidRDefault="0028519C" w:rsidP="002D79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George H. W. Bush </w:t>
      </w:r>
      <w:r w:rsidR="004141E2">
        <w:rPr>
          <w:rFonts w:ascii="Times New Roman" w:hAnsi="Times New Roman" w:cs="Times New Roman"/>
          <w:sz w:val="24"/>
          <w:szCs w:val="24"/>
        </w:rPr>
        <w:t xml:space="preserve">made some </w:t>
      </w:r>
      <w:r>
        <w:rPr>
          <w:rFonts w:ascii="Times New Roman" w:hAnsi="Times New Roman" w:cs="Times New Roman"/>
          <w:sz w:val="24"/>
          <w:szCs w:val="24"/>
        </w:rPr>
        <w:t xml:space="preserve">push for environmental </w:t>
      </w:r>
      <w:r w:rsidR="004141E2">
        <w:rPr>
          <w:rFonts w:ascii="Times New Roman" w:hAnsi="Times New Roman" w:cs="Times New Roman"/>
          <w:sz w:val="24"/>
          <w:szCs w:val="24"/>
        </w:rPr>
        <w:t>principles to be part of the NAFTA negotiations. However, it was under Presid</w:t>
      </w:r>
      <w:r w:rsidR="009F648F">
        <w:rPr>
          <w:rFonts w:ascii="Times New Roman" w:hAnsi="Times New Roman" w:cs="Times New Roman"/>
          <w:sz w:val="24"/>
          <w:szCs w:val="24"/>
        </w:rPr>
        <w:t xml:space="preserve">ent Clinton, as the time </w:t>
      </w:r>
      <w:r w:rsidR="0085665D">
        <w:rPr>
          <w:rFonts w:ascii="Times New Roman" w:hAnsi="Times New Roman" w:cs="Times New Roman"/>
          <w:sz w:val="24"/>
          <w:szCs w:val="24"/>
        </w:rPr>
        <w:t>for ratification of</w:t>
      </w:r>
      <w:r w:rsidR="004141E2">
        <w:rPr>
          <w:rFonts w:ascii="Times New Roman" w:hAnsi="Times New Roman" w:cs="Times New Roman"/>
          <w:sz w:val="24"/>
          <w:szCs w:val="24"/>
        </w:rPr>
        <w:t xml:space="preserve"> the agreement approached, </w:t>
      </w:r>
      <w:r>
        <w:rPr>
          <w:rFonts w:ascii="Times New Roman" w:hAnsi="Times New Roman" w:cs="Times New Roman"/>
          <w:sz w:val="24"/>
          <w:szCs w:val="24"/>
        </w:rPr>
        <w:t>that pressure for an environmental deal mounted</w:t>
      </w:r>
      <w:r w:rsidR="009F648F">
        <w:rPr>
          <w:rFonts w:ascii="Times New Roman" w:hAnsi="Times New Roman" w:cs="Times New Roman"/>
          <w:sz w:val="24"/>
          <w:szCs w:val="24"/>
        </w:rPr>
        <w:t xml:space="preserve"> (</w:t>
      </w:r>
      <w:proofErr w:type="spellStart"/>
      <w:r w:rsidR="009F648F">
        <w:rPr>
          <w:rFonts w:ascii="Times New Roman" w:hAnsi="Times New Roman" w:cs="Times New Roman"/>
          <w:sz w:val="24"/>
          <w:szCs w:val="24"/>
        </w:rPr>
        <w:t>Graubart</w:t>
      </w:r>
      <w:proofErr w:type="spellEnd"/>
      <w:r w:rsidR="009F648F">
        <w:rPr>
          <w:rFonts w:ascii="Times New Roman" w:hAnsi="Times New Roman" w:cs="Times New Roman"/>
          <w:sz w:val="24"/>
          <w:szCs w:val="24"/>
        </w:rPr>
        <w:t xml:space="preserve"> 200</w:t>
      </w:r>
      <w:r w:rsidR="00110485">
        <w:rPr>
          <w:rFonts w:ascii="Times New Roman" w:hAnsi="Times New Roman" w:cs="Times New Roman"/>
          <w:sz w:val="24"/>
          <w:szCs w:val="24"/>
        </w:rPr>
        <w:t>8</w:t>
      </w:r>
      <w:r w:rsidR="009F648F">
        <w:rPr>
          <w:rFonts w:ascii="Times New Roman" w:hAnsi="Times New Roman" w:cs="Times New Roman"/>
          <w:sz w:val="24"/>
          <w:szCs w:val="24"/>
        </w:rPr>
        <w:t>: 6)</w:t>
      </w:r>
      <w:r>
        <w:rPr>
          <w:rFonts w:ascii="Times New Roman" w:hAnsi="Times New Roman" w:cs="Times New Roman"/>
          <w:sz w:val="24"/>
          <w:szCs w:val="24"/>
        </w:rPr>
        <w:t>. NAFTA could not be reopened or renegotiated (neither Canada nor Mexico would have been interested), so a ‘side’ agreement seemed like th</w:t>
      </w:r>
      <w:r w:rsidR="00CC7A0C">
        <w:rPr>
          <w:rFonts w:ascii="Times New Roman" w:hAnsi="Times New Roman" w:cs="Times New Roman"/>
          <w:sz w:val="24"/>
          <w:szCs w:val="24"/>
        </w:rPr>
        <w:t>e most expedient way to proceed</w:t>
      </w:r>
      <w:r w:rsidR="007B63F7">
        <w:rPr>
          <w:rFonts w:ascii="Times New Roman" w:hAnsi="Times New Roman" w:cs="Times New Roman"/>
          <w:sz w:val="24"/>
          <w:szCs w:val="24"/>
        </w:rPr>
        <w:t>. As one analyst put it, the Commission for Environmental Cooperation in particular</w:t>
      </w:r>
      <w:r w:rsidR="007B63F7" w:rsidRPr="007B63F7">
        <w:rPr>
          <w:rFonts w:ascii="Times New Roman" w:hAnsi="Times New Roman" w:cs="Times New Roman"/>
          <w:sz w:val="24"/>
          <w:szCs w:val="24"/>
        </w:rPr>
        <w:t xml:space="preserve"> </w:t>
      </w:r>
      <w:r w:rsidR="007B63F7">
        <w:rPr>
          <w:rFonts w:ascii="Times New Roman" w:hAnsi="Times New Roman" w:cs="Times New Roman"/>
          <w:sz w:val="24"/>
          <w:szCs w:val="24"/>
        </w:rPr>
        <w:t>“</w:t>
      </w:r>
      <w:r w:rsidR="007B63F7" w:rsidRPr="007B63F7">
        <w:rPr>
          <w:rFonts w:ascii="Times New Roman" w:hAnsi="Times New Roman" w:cs="Times New Roman"/>
          <w:sz w:val="24"/>
          <w:szCs w:val="24"/>
        </w:rPr>
        <w:t xml:space="preserve">was designed in part to address fears that this first regional trade agreement between a developing country and two developed countries would have significant negative overall environmental impacts. A notable concern was that industry would be drawn to jurisdictions with lax environmental laws or </w:t>
      </w:r>
      <w:proofErr w:type="gramStart"/>
      <w:r w:rsidR="007B63F7" w:rsidRPr="007B63F7">
        <w:rPr>
          <w:rFonts w:ascii="Times New Roman" w:hAnsi="Times New Roman" w:cs="Times New Roman"/>
          <w:sz w:val="24"/>
          <w:szCs w:val="24"/>
        </w:rPr>
        <w:t>weak</w:t>
      </w:r>
      <w:r w:rsidR="007B63F7">
        <w:rPr>
          <w:rFonts w:ascii="Times New Roman" w:hAnsi="Times New Roman" w:cs="Times New Roman"/>
          <w:sz w:val="24"/>
          <w:szCs w:val="24"/>
        </w:rPr>
        <w:t>,</w:t>
      </w:r>
      <w:proofErr w:type="gramEnd"/>
      <w:r w:rsidR="007B63F7">
        <w:rPr>
          <w:rFonts w:ascii="Times New Roman" w:hAnsi="Times New Roman" w:cs="Times New Roman"/>
          <w:sz w:val="24"/>
          <w:szCs w:val="24"/>
        </w:rPr>
        <w:t xml:space="preserve"> and that this would lead to a ‘race to the bottom’ in standards or enforcement” (</w:t>
      </w:r>
      <w:proofErr w:type="spellStart"/>
      <w:r w:rsidR="007B63F7">
        <w:rPr>
          <w:rFonts w:ascii="Times New Roman" w:hAnsi="Times New Roman" w:cs="Times New Roman"/>
          <w:sz w:val="24"/>
          <w:szCs w:val="24"/>
        </w:rPr>
        <w:t>Carpentier</w:t>
      </w:r>
      <w:proofErr w:type="spellEnd"/>
      <w:r w:rsidR="007B63F7">
        <w:rPr>
          <w:rFonts w:ascii="Times New Roman" w:hAnsi="Times New Roman" w:cs="Times New Roman"/>
          <w:sz w:val="24"/>
          <w:szCs w:val="24"/>
        </w:rPr>
        <w:t xml:space="preserve"> 2006: 260). </w:t>
      </w:r>
    </w:p>
    <w:p w:rsidR="007B63F7" w:rsidRDefault="007B63F7" w:rsidP="002D792E">
      <w:pPr>
        <w:spacing w:after="0" w:line="240" w:lineRule="auto"/>
        <w:jc w:val="both"/>
        <w:rPr>
          <w:rFonts w:ascii="Times New Roman" w:hAnsi="Times New Roman" w:cs="Times New Roman"/>
          <w:sz w:val="24"/>
          <w:szCs w:val="24"/>
        </w:rPr>
      </w:pPr>
    </w:p>
    <w:p w:rsidR="007B63F7" w:rsidRDefault="007B63F7" w:rsidP="002D79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Given this, </w:t>
      </w:r>
      <w:r w:rsidR="00983945">
        <w:rPr>
          <w:rFonts w:ascii="Times New Roman" w:hAnsi="Times New Roman" w:cs="Times New Roman"/>
          <w:sz w:val="24"/>
          <w:szCs w:val="24"/>
        </w:rPr>
        <w:t>we can attribute the NAAEC to a few factors:</w:t>
      </w:r>
    </w:p>
    <w:p w:rsidR="00983945" w:rsidRDefault="00983945" w:rsidP="002D792E">
      <w:pPr>
        <w:spacing w:after="0" w:line="240" w:lineRule="auto"/>
        <w:jc w:val="both"/>
        <w:rPr>
          <w:rFonts w:ascii="Times New Roman" w:hAnsi="Times New Roman" w:cs="Times New Roman"/>
          <w:sz w:val="24"/>
          <w:szCs w:val="24"/>
        </w:rPr>
      </w:pPr>
    </w:p>
    <w:p w:rsidR="00983945" w:rsidRDefault="00983945" w:rsidP="002D792E">
      <w:pPr>
        <w:pStyle w:val="ListParagraph"/>
        <w:numPr>
          <w:ilvl w:val="0"/>
          <w:numId w:val="3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National level: </w:t>
      </w:r>
    </w:p>
    <w:p w:rsidR="00983945" w:rsidRDefault="00983945" w:rsidP="002D792E">
      <w:pPr>
        <w:pStyle w:val="ListParagraph"/>
        <w:numPr>
          <w:ilvl w:val="1"/>
          <w:numId w:val="3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United States, upcoming presidential elections and pressure by environmentalists</w:t>
      </w:r>
      <w:r w:rsidR="00B95AA4">
        <w:rPr>
          <w:rFonts w:ascii="Times New Roman" w:hAnsi="Times New Roman" w:cs="Times New Roman"/>
          <w:sz w:val="24"/>
          <w:szCs w:val="24"/>
        </w:rPr>
        <w:t xml:space="preserve"> and </w:t>
      </w:r>
      <w:r>
        <w:rPr>
          <w:rFonts w:ascii="Times New Roman" w:hAnsi="Times New Roman" w:cs="Times New Roman"/>
          <w:sz w:val="24"/>
          <w:szCs w:val="24"/>
        </w:rPr>
        <w:t xml:space="preserve">business (late) </w:t>
      </w:r>
      <w:r w:rsidR="00B95AA4">
        <w:rPr>
          <w:rFonts w:ascii="Times New Roman" w:hAnsi="Times New Roman" w:cs="Times New Roman"/>
          <w:sz w:val="24"/>
          <w:szCs w:val="24"/>
        </w:rPr>
        <w:t xml:space="preserve">on </w:t>
      </w:r>
      <w:r>
        <w:rPr>
          <w:rFonts w:ascii="Times New Roman" w:hAnsi="Times New Roman" w:cs="Times New Roman"/>
          <w:sz w:val="24"/>
          <w:szCs w:val="24"/>
        </w:rPr>
        <w:t>President Bill Clinton to ensure Mexican compliance with national labor law</w:t>
      </w:r>
    </w:p>
    <w:p w:rsidR="00983945" w:rsidRDefault="00983945" w:rsidP="002D792E">
      <w:pPr>
        <w:pStyle w:val="ListParagraph"/>
        <w:numPr>
          <w:ilvl w:val="1"/>
          <w:numId w:val="35"/>
        </w:num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Mexico, low level of legitimacy of political institutions and thus a significant ‘misfit’ between the United States and Canada </w:t>
      </w:r>
      <w:r>
        <w:rPr>
          <w:rFonts w:ascii="Times New Roman" w:hAnsi="Times New Roman" w:cs="Times New Roman"/>
          <w:i/>
          <w:sz w:val="24"/>
          <w:szCs w:val="24"/>
        </w:rPr>
        <w:t xml:space="preserve">and </w:t>
      </w:r>
      <w:r>
        <w:rPr>
          <w:rFonts w:ascii="Times New Roman" w:hAnsi="Times New Roman" w:cs="Times New Roman"/>
          <w:sz w:val="24"/>
          <w:szCs w:val="24"/>
        </w:rPr>
        <w:t xml:space="preserve">Mexico. </w:t>
      </w:r>
    </w:p>
    <w:p w:rsidR="00983945" w:rsidRDefault="00983945" w:rsidP="002D792E">
      <w:pPr>
        <w:pStyle w:val="ListParagraph"/>
        <w:numPr>
          <w:ilvl w:val="0"/>
          <w:numId w:val="3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Regional level: </w:t>
      </w:r>
    </w:p>
    <w:p w:rsidR="00990B3D" w:rsidRDefault="00983945" w:rsidP="002D792E">
      <w:pPr>
        <w:pStyle w:val="ListParagraph"/>
        <w:numPr>
          <w:ilvl w:val="1"/>
          <w:numId w:val="3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Heterogeneous membership basis, with Mexico lagging behind the United States and Canada in compliance terms, socio-economic development, political stability and legitimacy</w:t>
      </w:r>
      <w:r w:rsidR="00535C30">
        <w:rPr>
          <w:rFonts w:ascii="Times New Roman" w:hAnsi="Times New Roman" w:cs="Times New Roman"/>
          <w:sz w:val="24"/>
          <w:szCs w:val="24"/>
        </w:rPr>
        <w:t>.</w:t>
      </w:r>
    </w:p>
    <w:p w:rsidR="00990B3D" w:rsidRDefault="00990B3D" w:rsidP="002D792E">
      <w:pPr>
        <w:pStyle w:val="ListParagraph"/>
        <w:numPr>
          <w:ilvl w:val="0"/>
          <w:numId w:val="3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International level:</w:t>
      </w:r>
    </w:p>
    <w:p w:rsidR="00990B3D" w:rsidRPr="00990B3D" w:rsidRDefault="00990B3D" w:rsidP="002D792E">
      <w:pPr>
        <w:pStyle w:val="ListParagraph"/>
        <w:numPr>
          <w:ilvl w:val="1"/>
          <w:numId w:val="35"/>
        </w:num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presence of the US as a regional </w:t>
      </w:r>
      <w:proofErr w:type="spellStart"/>
      <w:r>
        <w:rPr>
          <w:rFonts w:ascii="Times New Roman" w:hAnsi="Times New Roman" w:cs="Times New Roman"/>
          <w:sz w:val="24"/>
          <w:szCs w:val="24"/>
        </w:rPr>
        <w:t>hegemon</w:t>
      </w:r>
      <w:proofErr w:type="spellEnd"/>
      <w:r>
        <w:rPr>
          <w:rFonts w:ascii="Times New Roman" w:hAnsi="Times New Roman" w:cs="Times New Roman"/>
          <w:sz w:val="24"/>
          <w:szCs w:val="24"/>
        </w:rPr>
        <w:t xml:space="preserve"> promoting specific standards for legitimate governance institutions.</w:t>
      </w:r>
    </w:p>
    <w:p w:rsidR="00990B3D" w:rsidRPr="00990B3D" w:rsidRDefault="00990B3D" w:rsidP="002D792E">
      <w:pPr>
        <w:autoSpaceDE w:val="0"/>
        <w:autoSpaceDN w:val="0"/>
        <w:adjustRightInd w:val="0"/>
        <w:spacing w:after="0" w:line="240" w:lineRule="auto"/>
        <w:ind w:left="1080"/>
        <w:jc w:val="both"/>
        <w:rPr>
          <w:rFonts w:ascii="Times New Roman" w:hAnsi="Times New Roman" w:cs="Times New Roman"/>
          <w:sz w:val="24"/>
          <w:szCs w:val="24"/>
        </w:rPr>
      </w:pPr>
    </w:p>
    <w:p w:rsidR="00B95AA4" w:rsidRDefault="00B95AA4" w:rsidP="002D792E">
      <w:pPr>
        <w:autoSpaceDE w:val="0"/>
        <w:autoSpaceDN w:val="0"/>
        <w:adjustRightInd w:val="0"/>
        <w:spacing w:after="0" w:line="240" w:lineRule="auto"/>
        <w:jc w:val="both"/>
        <w:rPr>
          <w:rFonts w:ascii="Times New Roman" w:hAnsi="Times New Roman" w:cs="Times New Roman"/>
          <w:sz w:val="24"/>
          <w:szCs w:val="24"/>
        </w:rPr>
      </w:pPr>
    </w:p>
    <w:p w:rsidR="00B95AA4" w:rsidRPr="00B95AA4" w:rsidRDefault="00DB304C" w:rsidP="002D792E">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Mexican Domestic Reforms </w:t>
      </w:r>
    </w:p>
    <w:p w:rsidR="00F0639D" w:rsidRDefault="00DB304C" w:rsidP="002D79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already discussed in the previous sections, a number of Mexican domestic reforms (in the legislative but also administrative realms) can be attributed at least in part to Mexican government leveraging entrance into NAFTA to propose and justify initiatives. They can also be attributed in part to pressures from the United States, and its use of ‘</w:t>
      </w:r>
      <w:r w:rsidRPr="00DB304C">
        <w:rPr>
          <w:rFonts w:ascii="Times New Roman" w:hAnsi="Times New Roman" w:cs="Times New Roman"/>
          <w:i/>
          <w:sz w:val="24"/>
          <w:szCs w:val="24"/>
        </w:rPr>
        <w:t>de facto</w:t>
      </w:r>
      <w:r>
        <w:rPr>
          <w:rFonts w:ascii="Times New Roman" w:hAnsi="Times New Roman" w:cs="Times New Roman"/>
          <w:sz w:val="24"/>
          <w:szCs w:val="24"/>
        </w:rPr>
        <w:t xml:space="preserve"> conditionality’ (Collins 2010) and requests for democratization and market stabilization in Mexico. </w:t>
      </w:r>
      <w:r w:rsidR="00990B3D">
        <w:rPr>
          <w:rFonts w:ascii="Times New Roman" w:hAnsi="Times New Roman" w:cs="Times New Roman"/>
          <w:sz w:val="24"/>
          <w:szCs w:val="24"/>
        </w:rPr>
        <w:t>We can therefore categorize those independent variables as follows:</w:t>
      </w:r>
    </w:p>
    <w:p w:rsidR="00990B3D" w:rsidRDefault="00990B3D" w:rsidP="002D792E">
      <w:pPr>
        <w:spacing w:after="0" w:line="240" w:lineRule="auto"/>
        <w:jc w:val="both"/>
        <w:rPr>
          <w:rFonts w:ascii="Times New Roman" w:hAnsi="Times New Roman" w:cs="Times New Roman"/>
          <w:sz w:val="24"/>
          <w:szCs w:val="24"/>
        </w:rPr>
      </w:pPr>
    </w:p>
    <w:p w:rsidR="00990B3D" w:rsidRDefault="00990B3D" w:rsidP="002D792E">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National level:</w:t>
      </w:r>
    </w:p>
    <w:p w:rsidR="009B15F8" w:rsidRDefault="00990B3D" w:rsidP="002D792E">
      <w:pPr>
        <w:pStyle w:val="ListParagraph"/>
        <w:numPr>
          <w:ilvl w:val="1"/>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Mexico’s fragile transition to democracy in the 1980s</w:t>
      </w:r>
      <w:r w:rsidR="009B15F8">
        <w:rPr>
          <w:rFonts w:ascii="Times New Roman" w:hAnsi="Times New Roman" w:cs="Times New Roman"/>
          <w:sz w:val="24"/>
          <w:szCs w:val="24"/>
        </w:rPr>
        <w:t xml:space="preserve"> </w:t>
      </w:r>
      <w:r w:rsidR="00535C30">
        <w:rPr>
          <w:rFonts w:ascii="Times New Roman" w:hAnsi="Times New Roman" w:cs="Times New Roman"/>
          <w:sz w:val="24"/>
          <w:szCs w:val="24"/>
        </w:rPr>
        <w:t>encouraged</w:t>
      </w:r>
      <w:r w:rsidR="00D55E9B">
        <w:rPr>
          <w:rFonts w:ascii="Times New Roman" w:hAnsi="Times New Roman" w:cs="Times New Roman"/>
          <w:sz w:val="24"/>
          <w:szCs w:val="24"/>
        </w:rPr>
        <w:t xml:space="preserve"> </w:t>
      </w:r>
      <w:r w:rsidR="009B15F8">
        <w:rPr>
          <w:rFonts w:ascii="Times New Roman" w:hAnsi="Times New Roman" w:cs="Times New Roman"/>
          <w:sz w:val="24"/>
          <w:szCs w:val="24"/>
        </w:rPr>
        <w:t xml:space="preserve">the Salinas government </w:t>
      </w:r>
      <w:r w:rsidR="00D55E9B">
        <w:rPr>
          <w:rFonts w:ascii="Times New Roman" w:hAnsi="Times New Roman" w:cs="Times New Roman"/>
          <w:sz w:val="24"/>
          <w:szCs w:val="24"/>
        </w:rPr>
        <w:t>to pursue a free trade agreement with the US and Canada to justify the introduction of further reforms; it also makes the United States more responsive to a request for a trade deal</w:t>
      </w:r>
    </w:p>
    <w:p w:rsidR="00D55E9B" w:rsidRDefault="00367A03" w:rsidP="002D792E">
      <w:pPr>
        <w:pStyle w:val="ListParagraph"/>
        <w:numPr>
          <w:ilvl w:val="1"/>
          <w:numId w:val="36"/>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is a clear ‘mis</w:t>
      </w:r>
      <w:r w:rsidR="00D55E9B">
        <w:rPr>
          <w:rFonts w:ascii="Times New Roman" w:hAnsi="Times New Roman" w:cs="Times New Roman"/>
          <w:sz w:val="24"/>
          <w:szCs w:val="24"/>
        </w:rPr>
        <w:t xml:space="preserve">fit’ between Mexico </w:t>
      </w:r>
      <w:r w:rsidR="00D55E9B">
        <w:rPr>
          <w:rFonts w:ascii="Times New Roman" w:hAnsi="Times New Roman" w:cs="Times New Roman"/>
          <w:i/>
          <w:sz w:val="24"/>
          <w:szCs w:val="24"/>
        </w:rPr>
        <w:t xml:space="preserve">and </w:t>
      </w:r>
      <w:r w:rsidR="00D55E9B">
        <w:rPr>
          <w:rFonts w:ascii="Times New Roman" w:hAnsi="Times New Roman" w:cs="Times New Roman"/>
          <w:sz w:val="24"/>
          <w:szCs w:val="24"/>
        </w:rPr>
        <w:t>Canada and the United States which compels the Mexican government to undertake reforms, and the United States government to pressure Mexico to embark on those reforms.</w:t>
      </w:r>
    </w:p>
    <w:p w:rsidR="000A2431" w:rsidRDefault="000A2431" w:rsidP="002D792E">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International level:</w:t>
      </w:r>
    </w:p>
    <w:p w:rsidR="00D55E9B" w:rsidRDefault="000A2431" w:rsidP="002D792E">
      <w:pPr>
        <w:pStyle w:val="ListParagraph"/>
        <w:numPr>
          <w:ilvl w:val="1"/>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1980s and 1990s, a number of international actors (</w:t>
      </w:r>
      <w:r w:rsidR="00535C30">
        <w:rPr>
          <w:rFonts w:ascii="Times New Roman" w:hAnsi="Times New Roman" w:cs="Times New Roman"/>
          <w:sz w:val="24"/>
          <w:szCs w:val="24"/>
        </w:rPr>
        <w:t xml:space="preserve">the </w:t>
      </w:r>
      <w:r>
        <w:rPr>
          <w:rFonts w:ascii="Times New Roman" w:hAnsi="Times New Roman" w:cs="Times New Roman"/>
          <w:sz w:val="24"/>
          <w:szCs w:val="24"/>
        </w:rPr>
        <w:t xml:space="preserve">IMF for instance) are active in Mexico trying to encourage democratic and market reforms. </w:t>
      </w:r>
      <w:r w:rsidR="003C2DB7">
        <w:rPr>
          <w:rFonts w:ascii="Times New Roman" w:hAnsi="Times New Roman" w:cs="Times New Roman"/>
          <w:sz w:val="24"/>
          <w:szCs w:val="24"/>
        </w:rPr>
        <w:t xml:space="preserve">For instance, the IMF approved an </w:t>
      </w:r>
      <w:r w:rsidR="003C2DB7" w:rsidRPr="003C2DB7">
        <w:rPr>
          <w:rFonts w:ascii="Times New Roman" w:hAnsi="Times New Roman" w:cs="Times New Roman"/>
          <w:sz w:val="24"/>
          <w:szCs w:val="24"/>
        </w:rPr>
        <w:t xml:space="preserve">18-month stand-by credit for Mexico of up to the equivalent of </w:t>
      </w:r>
      <w:r w:rsidR="003C2DB7">
        <w:rPr>
          <w:rFonts w:ascii="Times New Roman" w:hAnsi="Times New Roman" w:cs="Times New Roman"/>
          <w:sz w:val="24"/>
          <w:szCs w:val="24"/>
        </w:rPr>
        <w:t>US$17.8 billion in support of the g</w:t>
      </w:r>
      <w:r w:rsidR="003C2DB7" w:rsidRPr="003C2DB7">
        <w:rPr>
          <w:rFonts w:ascii="Times New Roman" w:hAnsi="Times New Roman" w:cs="Times New Roman"/>
          <w:sz w:val="24"/>
          <w:szCs w:val="24"/>
        </w:rPr>
        <w:t xml:space="preserve">overnment's 1995-96 economic and financial </w:t>
      </w:r>
      <w:proofErr w:type="gramStart"/>
      <w:r w:rsidR="003C2DB7" w:rsidRPr="003C2DB7">
        <w:rPr>
          <w:rFonts w:ascii="Times New Roman" w:hAnsi="Times New Roman" w:cs="Times New Roman"/>
          <w:sz w:val="24"/>
          <w:szCs w:val="24"/>
        </w:rPr>
        <w:t>program</w:t>
      </w:r>
      <w:proofErr w:type="gramEnd"/>
      <w:r w:rsidR="003C2DB7" w:rsidRPr="003C2DB7">
        <w:rPr>
          <w:rFonts w:ascii="Times New Roman" w:hAnsi="Times New Roman" w:cs="Times New Roman"/>
          <w:sz w:val="24"/>
          <w:szCs w:val="24"/>
        </w:rPr>
        <w:t>.</w:t>
      </w:r>
      <w:r w:rsidR="00C7505E">
        <w:rPr>
          <w:rFonts w:ascii="Times New Roman" w:hAnsi="Times New Roman" w:cs="Times New Roman"/>
          <w:sz w:val="24"/>
          <w:szCs w:val="24"/>
        </w:rPr>
        <w:t xml:space="preserve"> Their influence must surely be taken into account when explaining reforms in Mexico during this time. </w:t>
      </w:r>
    </w:p>
    <w:p w:rsidR="00C7505E" w:rsidRDefault="00C7505E" w:rsidP="002D792E">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Regional level:</w:t>
      </w:r>
    </w:p>
    <w:p w:rsidR="00C7505E" w:rsidRDefault="00C7505E" w:rsidP="002D792E">
      <w:pPr>
        <w:pStyle w:val="ListParagraph"/>
        <w:numPr>
          <w:ilvl w:val="1"/>
          <w:numId w:val="36"/>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presence of the US as </w:t>
      </w:r>
      <w:proofErr w:type="spellStart"/>
      <w:r>
        <w:rPr>
          <w:rFonts w:ascii="Times New Roman" w:hAnsi="Times New Roman" w:cs="Times New Roman"/>
          <w:sz w:val="24"/>
          <w:szCs w:val="24"/>
        </w:rPr>
        <w:t>hegemon</w:t>
      </w:r>
      <w:proofErr w:type="spellEnd"/>
      <w:r>
        <w:rPr>
          <w:rFonts w:ascii="Times New Roman" w:hAnsi="Times New Roman" w:cs="Times New Roman"/>
          <w:sz w:val="24"/>
          <w:szCs w:val="24"/>
        </w:rPr>
        <w:t xml:space="preserve"> (economic and not only political), to which the Mexican government could point to justify its reforms.</w:t>
      </w:r>
    </w:p>
    <w:p w:rsidR="00990B3D" w:rsidRPr="00990B3D" w:rsidRDefault="00990B3D" w:rsidP="002D792E">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p>
    <w:p w:rsidR="00DB304C" w:rsidRDefault="00DB304C" w:rsidP="002D79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Finally, in the case of the reforms that have </w:t>
      </w:r>
      <w:r w:rsidR="00990B3D">
        <w:rPr>
          <w:rFonts w:ascii="Times New Roman" w:hAnsi="Times New Roman" w:cs="Times New Roman"/>
          <w:sz w:val="24"/>
          <w:szCs w:val="24"/>
        </w:rPr>
        <w:t xml:space="preserve">come </w:t>
      </w:r>
      <w:r>
        <w:rPr>
          <w:rFonts w:ascii="Times New Roman" w:hAnsi="Times New Roman" w:cs="Times New Roman"/>
          <w:sz w:val="24"/>
          <w:szCs w:val="24"/>
        </w:rPr>
        <w:t>because of pressure from the Zapatista</w:t>
      </w:r>
      <w:r w:rsidR="00990B3D">
        <w:rPr>
          <w:rFonts w:ascii="Times New Roman" w:hAnsi="Times New Roman" w:cs="Times New Roman"/>
          <w:sz w:val="24"/>
          <w:szCs w:val="24"/>
        </w:rPr>
        <w:t xml:space="preserve">s’ movement, to the extent that NAFTA helped the Zapatista’s cause, we could </w:t>
      </w:r>
      <w:r w:rsidR="00C7505E">
        <w:rPr>
          <w:rFonts w:ascii="Times New Roman" w:hAnsi="Times New Roman" w:cs="Times New Roman"/>
          <w:sz w:val="24"/>
          <w:szCs w:val="24"/>
        </w:rPr>
        <w:t>argue the following:</w:t>
      </w:r>
    </w:p>
    <w:p w:rsidR="00C7505E" w:rsidRDefault="00C7505E" w:rsidP="002D792E">
      <w:pPr>
        <w:spacing w:after="0" w:line="240" w:lineRule="auto"/>
        <w:jc w:val="both"/>
        <w:rPr>
          <w:rFonts w:ascii="Times New Roman" w:hAnsi="Times New Roman" w:cs="Times New Roman"/>
          <w:sz w:val="24"/>
          <w:szCs w:val="24"/>
        </w:rPr>
      </w:pPr>
    </w:p>
    <w:p w:rsidR="00C7505E" w:rsidRDefault="00C7505E" w:rsidP="002D792E">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National  level:</w:t>
      </w:r>
    </w:p>
    <w:p w:rsidR="00C7505E" w:rsidRDefault="00C7505E" w:rsidP="002D792E">
      <w:pPr>
        <w:pStyle w:val="ListParagraph"/>
        <w:numPr>
          <w:ilvl w:val="1"/>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Mobilization and rise in protests by the Zapatistas, with reference partly to NAFTA (Bok and </w:t>
      </w:r>
      <w:proofErr w:type="spellStart"/>
      <w:r>
        <w:rPr>
          <w:rFonts w:ascii="Times New Roman" w:hAnsi="Times New Roman" w:cs="Times New Roman"/>
          <w:sz w:val="24"/>
          <w:szCs w:val="24"/>
        </w:rPr>
        <w:t>Duina</w:t>
      </w:r>
      <w:proofErr w:type="spellEnd"/>
      <w:r>
        <w:rPr>
          <w:rFonts w:ascii="Times New Roman" w:hAnsi="Times New Roman" w:cs="Times New Roman"/>
          <w:sz w:val="24"/>
          <w:szCs w:val="24"/>
        </w:rPr>
        <w:t xml:space="preserve"> 2011), push the Mexican government toward more democratic reforms, especially in terms of human rights, local autonomy, </w:t>
      </w:r>
      <w:r w:rsidR="007355DA">
        <w:rPr>
          <w:rFonts w:ascii="Times New Roman" w:hAnsi="Times New Roman" w:cs="Times New Roman"/>
          <w:sz w:val="24"/>
          <w:szCs w:val="24"/>
        </w:rPr>
        <w:t xml:space="preserve">and </w:t>
      </w:r>
      <w:r>
        <w:rPr>
          <w:rFonts w:ascii="Times New Roman" w:hAnsi="Times New Roman" w:cs="Times New Roman"/>
          <w:sz w:val="24"/>
          <w:szCs w:val="24"/>
        </w:rPr>
        <w:t xml:space="preserve">increased transparency. </w:t>
      </w:r>
    </w:p>
    <w:p w:rsidR="00C7505E" w:rsidRDefault="00C7505E" w:rsidP="002D792E">
      <w:pPr>
        <w:spacing w:after="0" w:line="240" w:lineRule="auto"/>
        <w:jc w:val="both"/>
        <w:rPr>
          <w:rFonts w:ascii="Times New Roman" w:hAnsi="Times New Roman" w:cs="Times New Roman"/>
          <w:b/>
          <w:sz w:val="24"/>
          <w:szCs w:val="24"/>
        </w:rPr>
      </w:pPr>
    </w:p>
    <w:p w:rsidR="00C7505E" w:rsidRDefault="00C7505E" w:rsidP="002D792E">
      <w:pPr>
        <w:spacing w:after="0" w:line="240" w:lineRule="auto"/>
        <w:jc w:val="both"/>
        <w:rPr>
          <w:rFonts w:ascii="Times New Roman" w:hAnsi="Times New Roman" w:cs="Times New Roman"/>
          <w:b/>
          <w:sz w:val="24"/>
          <w:szCs w:val="24"/>
        </w:rPr>
      </w:pPr>
    </w:p>
    <w:p w:rsidR="00C7505E" w:rsidRDefault="00380135" w:rsidP="002D792E">
      <w:pPr>
        <w:pStyle w:val="ListParagraph"/>
        <w:numPr>
          <w:ilvl w:val="0"/>
          <w:numId w:val="38"/>
        </w:numPr>
        <w:tabs>
          <w:tab w:val="left" w:pos="450"/>
        </w:tabs>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CONCLUSIONS</w:t>
      </w:r>
    </w:p>
    <w:p w:rsidR="00C7505E" w:rsidRDefault="00C7505E" w:rsidP="002D792E">
      <w:pPr>
        <w:spacing w:after="0" w:line="240" w:lineRule="auto"/>
        <w:jc w:val="both"/>
        <w:rPr>
          <w:rFonts w:ascii="Times New Roman" w:hAnsi="Times New Roman" w:cs="Times New Roman"/>
          <w:b/>
          <w:sz w:val="24"/>
          <w:szCs w:val="24"/>
        </w:rPr>
      </w:pPr>
    </w:p>
    <w:p w:rsidR="00C7505E" w:rsidRDefault="00C7505E" w:rsidP="002D79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Governance transfer with NAFTA can be said to have been minimal (even if we do not consider actual outcomes but merely what is written down in official documents and then promoted</w:t>
      </w:r>
      <w:r w:rsidR="00522DCD">
        <w:rPr>
          <w:rFonts w:ascii="Times New Roman" w:hAnsi="Times New Roman" w:cs="Times New Roman"/>
          <w:sz w:val="24"/>
          <w:szCs w:val="24"/>
        </w:rPr>
        <w:t xml:space="preserve"> with plans). NAFTA itself is silent on the matter, and the NAALC and NAAEC focus primarily on enforcement of domestic law (arguably a dimension of good governance). Mexican reforms have </w:t>
      </w:r>
      <w:r w:rsidR="00522DCD">
        <w:rPr>
          <w:rFonts w:ascii="Times New Roman" w:hAnsi="Times New Roman" w:cs="Times New Roman"/>
          <w:sz w:val="24"/>
          <w:szCs w:val="24"/>
        </w:rPr>
        <w:lastRenderedPageBreak/>
        <w:t xml:space="preserve">taken place in part because of the NAALC and NAAEC documents, and more generally the arrival of NAFTA (which was used by the Mexican government to initiate and execute reforms).  </w:t>
      </w:r>
    </w:p>
    <w:p w:rsidR="00522DCD" w:rsidRDefault="00522DCD" w:rsidP="002D792E">
      <w:pPr>
        <w:spacing w:after="0" w:line="240" w:lineRule="auto"/>
        <w:jc w:val="both"/>
        <w:rPr>
          <w:rFonts w:ascii="Times New Roman" w:hAnsi="Times New Roman" w:cs="Times New Roman"/>
          <w:sz w:val="24"/>
          <w:szCs w:val="24"/>
        </w:rPr>
      </w:pPr>
    </w:p>
    <w:p w:rsidR="00522DCD" w:rsidRDefault="00522DCD" w:rsidP="002D79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Methodologically speaking, it is quite difficult to trace causality between the arrival of NAFTA and Mexican reforms, especially since other variables (domestic and international) were also driving those reforms. Secondary research suggests causality and more in theory could be discovered on this front, primarily by way of personal interviews with the individuals responsible for creating change. </w:t>
      </w:r>
      <w:r w:rsidR="001B647A">
        <w:rPr>
          <w:rFonts w:ascii="Times New Roman" w:hAnsi="Times New Roman" w:cs="Times New Roman"/>
          <w:sz w:val="24"/>
          <w:szCs w:val="24"/>
        </w:rPr>
        <w:t>The same can probably be said of the NAALC and NAAEC: they, too, probably created indirect pressure points on governments and even industry for more enforcement and compliance (for instance, well publicized cases of non-compliance very likely deterred non-compliance by other actors and prompted governm</w:t>
      </w:r>
      <w:r w:rsidR="003C27B8">
        <w:rPr>
          <w:rFonts w:ascii="Times New Roman" w:hAnsi="Times New Roman" w:cs="Times New Roman"/>
          <w:sz w:val="24"/>
          <w:szCs w:val="24"/>
        </w:rPr>
        <w:t xml:space="preserve">ent action in other instances), </w:t>
      </w:r>
      <w:r w:rsidR="001B647A">
        <w:rPr>
          <w:rFonts w:ascii="Times New Roman" w:hAnsi="Times New Roman" w:cs="Times New Roman"/>
          <w:sz w:val="24"/>
          <w:szCs w:val="24"/>
        </w:rPr>
        <w:t xml:space="preserve">but the extent to which such causality can be ascertained is not clear. </w:t>
      </w:r>
    </w:p>
    <w:p w:rsidR="00522DCD" w:rsidRDefault="00522DCD" w:rsidP="002D792E">
      <w:pPr>
        <w:spacing w:after="0" w:line="240" w:lineRule="auto"/>
        <w:jc w:val="both"/>
        <w:rPr>
          <w:rFonts w:ascii="Times New Roman" w:hAnsi="Times New Roman" w:cs="Times New Roman"/>
          <w:sz w:val="24"/>
          <w:szCs w:val="24"/>
        </w:rPr>
      </w:pPr>
    </w:p>
    <w:p w:rsidR="00522DCD" w:rsidRDefault="00522DCD" w:rsidP="002D79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 the level of actual implementation (which is not in the purview of this report or project more generally), there remains real questions about the actual impact and extent of any of the observable reforms. </w:t>
      </w:r>
      <w:r w:rsidR="001B647A">
        <w:rPr>
          <w:rFonts w:ascii="Times New Roman" w:hAnsi="Times New Roman" w:cs="Times New Roman"/>
          <w:sz w:val="24"/>
          <w:szCs w:val="24"/>
        </w:rPr>
        <w:t xml:space="preserve">In the case of the NAAEC, for instance, we saw that cases of non-enforcement brought to the attention of the public and government in Mexico led to temporary measures and corrective behaviors which were later rescinded. </w:t>
      </w:r>
      <w:r w:rsidR="00F57C33">
        <w:rPr>
          <w:rFonts w:ascii="Times New Roman" w:hAnsi="Times New Roman" w:cs="Times New Roman"/>
          <w:sz w:val="24"/>
          <w:szCs w:val="24"/>
        </w:rPr>
        <w:t xml:space="preserve">Though the agreement has been criticized by many as being ineffective, some observers </w:t>
      </w:r>
      <w:r w:rsidR="00B27BD8">
        <w:rPr>
          <w:rFonts w:ascii="Times New Roman" w:hAnsi="Times New Roman" w:cs="Times New Roman"/>
          <w:sz w:val="24"/>
          <w:szCs w:val="24"/>
        </w:rPr>
        <w:t>emphasize that the agreement (and the citizen petition process in particular) has improved public awareness and contributed to the “</w:t>
      </w:r>
      <w:r w:rsidR="00B27BD8" w:rsidRPr="00B27BD8">
        <w:rPr>
          <w:rFonts w:ascii="Times New Roman" w:hAnsi="Times New Roman" w:cs="Times New Roman"/>
          <w:sz w:val="24"/>
          <w:szCs w:val="24"/>
        </w:rPr>
        <w:t>development of transparency in</w:t>
      </w:r>
      <w:r w:rsidR="00B27BD8">
        <w:rPr>
          <w:rFonts w:ascii="Times New Roman" w:hAnsi="Times New Roman" w:cs="Times New Roman"/>
          <w:sz w:val="24"/>
          <w:szCs w:val="24"/>
        </w:rPr>
        <w:t xml:space="preserve"> </w:t>
      </w:r>
      <w:r w:rsidR="00B27BD8" w:rsidRPr="00B27BD8">
        <w:rPr>
          <w:rFonts w:ascii="Times New Roman" w:hAnsi="Times New Roman" w:cs="Times New Roman"/>
          <w:sz w:val="24"/>
          <w:szCs w:val="24"/>
        </w:rPr>
        <w:t>environmental matters</w:t>
      </w:r>
      <w:r w:rsidR="00844E1E">
        <w:rPr>
          <w:rFonts w:ascii="Times New Roman" w:hAnsi="Times New Roman" w:cs="Times New Roman"/>
          <w:sz w:val="24"/>
          <w:szCs w:val="24"/>
        </w:rPr>
        <w:t>”</w:t>
      </w:r>
      <w:r w:rsidR="00B27BD8">
        <w:rPr>
          <w:rFonts w:ascii="Times New Roman" w:hAnsi="Times New Roman" w:cs="Times New Roman"/>
          <w:sz w:val="24"/>
          <w:szCs w:val="24"/>
        </w:rPr>
        <w:t xml:space="preserve"> (</w:t>
      </w:r>
      <w:proofErr w:type="spellStart"/>
      <w:r w:rsidR="00B27BD8">
        <w:rPr>
          <w:rFonts w:ascii="Times New Roman" w:hAnsi="Times New Roman" w:cs="Times New Roman"/>
          <w:sz w:val="24"/>
          <w:szCs w:val="24"/>
        </w:rPr>
        <w:t>Malgosia</w:t>
      </w:r>
      <w:proofErr w:type="spellEnd"/>
      <w:r w:rsidR="00B27BD8">
        <w:rPr>
          <w:rFonts w:ascii="Times New Roman" w:hAnsi="Times New Roman" w:cs="Times New Roman"/>
          <w:sz w:val="24"/>
          <w:szCs w:val="24"/>
        </w:rPr>
        <w:t xml:space="preserve"> 2006: 368). </w:t>
      </w:r>
      <w:r w:rsidR="00D05028">
        <w:rPr>
          <w:rFonts w:ascii="Times New Roman" w:hAnsi="Times New Roman" w:cs="Times New Roman"/>
          <w:sz w:val="24"/>
          <w:szCs w:val="24"/>
        </w:rPr>
        <w:t xml:space="preserve">In the case of the NAALC, there exists a debate over the extent to which changes to Mexican policies and law can be attributed to the agreement, with some </w:t>
      </w:r>
      <w:r w:rsidR="00535C30">
        <w:rPr>
          <w:rFonts w:ascii="Times New Roman" w:hAnsi="Times New Roman" w:cs="Times New Roman"/>
          <w:sz w:val="24"/>
          <w:szCs w:val="24"/>
        </w:rPr>
        <w:t>granting the</w:t>
      </w:r>
      <w:r w:rsidR="00D05028">
        <w:rPr>
          <w:rFonts w:ascii="Times New Roman" w:hAnsi="Times New Roman" w:cs="Times New Roman"/>
          <w:sz w:val="24"/>
          <w:szCs w:val="24"/>
        </w:rPr>
        <w:t xml:space="preserve"> NAALC considerable importance (</w:t>
      </w:r>
      <w:proofErr w:type="spellStart"/>
      <w:r w:rsidR="00D05028">
        <w:rPr>
          <w:rFonts w:ascii="Times New Roman" w:hAnsi="Times New Roman" w:cs="Times New Roman"/>
          <w:sz w:val="24"/>
          <w:szCs w:val="24"/>
        </w:rPr>
        <w:t>Graubart</w:t>
      </w:r>
      <w:proofErr w:type="spellEnd"/>
      <w:r w:rsidR="00D05028">
        <w:rPr>
          <w:rFonts w:ascii="Times New Roman" w:hAnsi="Times New Roman" w:cs="Times New Roman"/>
          <w:sz w:val="24"/>
          <w:szCs w:val="24"/>
        </w:rPr>
        <w:t xml:space="preserve"> 2008</w:t>
      </w:r>
      <w:r w:rsidR="00042284">
        <w:rPr>
          <w:rFonts w:ascii="Times New Roman" w:hAnsi="Times New Roman" w:cs="Times New Roman"/>
          <w:sz w:val="24"/>
          <w:szCs w:val="24"/>
        </w:rPr>
        <w:t xml:space="preserve">; </w:t>
      </w:r>
      <w:proofErr w:type="spellStart"/>
      <w:r w:rsidR="00042284">
        <w:rPr>
          <w:rFonts w:ascii="Times New Roman" w:hAnsi="Times New Roman" w:cs="Times New Roman"/>
          <w:sz w:val="24"/>
          <w:szCs w:val="24"/>
        </w:rPr>
        <w:t>D</w:t>
      </w:r>
      <w:r w:rsidR="00E85AE5">
        <w:rPr>
          <w:rFonts w:ascii="Times New Roman" w:hAnsi="Times New Roman" w:cs="Times New Roman"/>
          <w:sz w:val="24"/>
          <w:szCs w:val="24"/>
        </w:rPr>
        <w:t>eHart</w:t>
      </w:r>
      <w:proofErr w:type="spellEnd"/>
      <w:r w:rsidR="00E85AE5">
        <w:rPr>
          <w:rFonts w:ascii="Times New Roman" w:hAnsi="Times New Roman" w:cs="Times New Roman"/>
          <w:sz w:val="24"/>
          <w:szCs w:val="24"/>
        </w:rPr>
        <w:t xml:space="preserve"> 2006</w:t>
      </w:r>
      <w:r w:rsidR="00C013BC">
        <w:rPr>
          <w:rFonts w:ascii="Times New Roman" w:hAnsi="Times New Roman" w:cs="Times New Roman"/>
          <w:sz w:val="24"/>
          <w:szCs w:val="24"/>
        </w:rPr>
        <w:t xml:space="preserve">; </w:t>
      </w:r>
      <w:r w:rsidR="00C013BC" w:rsidRPr="006F7535">
        <w:rPr>
          <w:rFonts w:ascii="Times New Roman" w:hAnsi="Times New Roman" w:cs="Times New Roman"/>
          <w:sz w:val="24"/>
          <w:szCs w:val="24"/>
        </w:rPr>
        <w:t xml:space="preserve">Nolan </w:t>
      </w:r>
      <w:proofErr w:type="spellStart"/>
      <w:r w:rsidR="00C013BC" w:rsidRPr="006F7535">
        <w:rPr>
          <w:rFonts w:ascii="Times New Roman" w:hAnsi="Times New Roman" w:cs="Times New Roman"/>
          <w:sz w:val="24"/>
          <w:szCs w:val="24"/>
        </w:rPr>
        <w:t>García</w:t>
      </w:r>
      <w:proofErr w:type="spellEnd"/>
      <w:r w:rsidR="00C013BC">
        <w:rPr>
          <w:rFonts w:ascii="Times New Roman" w:hAnsi="Times New Roman" w:cs="Times New Roman"/>
          <w:sz w:val="24"/>
          <w:szCs w:val="24"/>
        </w:rPr>
        <w:t xml:space="preserve"> 2011a</w:t>
      </w:r>
      <w:r w:rsidR="00D05028">
        <w:rPr>
          <w:rFonts w:ascii="Times New Roman" w:hAnsi="Times New Roman" w:cs="Times New Roman"/>
          <w:sz w:val="24"/>
          <w:szCs w:val="24"/>
        </w:rPr>
        <w:t>).</w:t>
      </w:r>
      <w:r w:rsidR="00386DBA">
        <w:rPr>
          <w:rStyle w:val="FootnoteReference"/>
          <w:rFonts w:ascii="Times New Roman" w:hAnsi="Times New Roman" w:cs="Times New Roman"/>
          <w:sz w:val="24"/>
          <w:szCs w:val="24"/>
        </w:rPr>
        <w:footnoteReference w:id="27"/>
      </w:r>
      <w:r w:rsidR="002D792E">
        <w:rPr>
          <w:rFonts w:ascii="Times New Roman" w:hAnsi="Times New Roman" w:cs="Times New Roman"/>
          <w:sz w:val="24"/>
          <w:szCs w:val="24"/>
        </w:rPr>
        <w:t xml:space="preserve"> There is also evidence that the NAALC, like the NAAEC, has helped raise public awareness of labor rights violations in the member states and encouraged cross-national mobilization and networking (with, presumably, positive results on laws and policies) (</w:t>
      </w:r>
      <w:proofErr w:type="spellStart"/>
      <w:r w:rsidR="002D792E">
        <w:rPr>
          <w:rFonts w:ascii="Times New Roman" w:hAnsi="Times New Roman" w:cs="Times New Roman"/>
          <w:sz w:val="24"/>
          <w:szCs w:val="24"/>
        </w:rPr>
        <w:t>Finbow</w:t>
      </w:r>
      <w:proofErr w:type="spellEnd"/>
      <w:r w:rsidR="002D792E">
        <w:rPr>
          <w:rFonts w:ascii="Times New Roman" w:hAnsi="Times New Roman" w:cs="Times New Roman"/>
          <w:sz w:val="24"/>
          <w:szCs w:val="24"/>
        </w:rPr>
        <w:t xml:space="preserve"> 2006</w:t>
      </w:r>
      <w:r w:rsidR="004F2305">
        <w:rPr>
          <w:rFonts w:ascii="Times New Roman" w:hAnsi="Times New Roman" w:cs="Times New Roman"/>
          <w:sz w:val="24"/>
          <w:szCs w:val="24"/>
        </w:rPr>
        <w:t xml:space="preserve">; </w:t>
      </w:r>
      <w:r w:rsidR="004F2305" w:rsidRPr="006F7535">
        <w:rPr>
          <w:rFonts w:ascii="Times New Roman" w:hAnsi="Times New Roman" w:cs="Times New Roman"/>
          <w:sz w:val="24"/>
          <w:szCs w:val="24"/>
        </w:rPr>
        <w:t xml:space="preserve">Nolan </w:t>
      </w:r>
      <w:proofErr w:type="spellStart"/>
      <w:r w:rsidR="004F2305" w:rsidRPr="006F7535">
        <w:rPr>
          <w:rFonts w:ascii="Times New Roman" w:hAnsi="Times New Roman" w:cs="Times New Roman"/>
          <w:sz w:val="24"/>
          <w:szCs w:val="24"/>
        </w:rPr>
        <w:t>García</w:t>
      </w:r>
      <w:proofErr w:type="spellEnd"/>
      <w:r w:rsidR="004F2305">
        <w:rPr>
          <w:rFonts w:ascii="Times New Roman" w:hAnsi="Times New Roman" w:cs="Times New Roman"/>
          <w:sz w:val="24"/>
          <w:szCs w:val="24"/>
        </w:rPr>
        <w:t xml:space="preserve"> 2011b</w:t>
      </w:r>
      <w:r w:rsidR="003C27B8">
        <w:rPr>
          <w:rFonts w:ascii="Times New Roman" w:hAnsi="Times New Roman" w:cs="Times New Roman"/>
          <w:sz w:val="24"/>
          <w:szCs w:val="24"/>
        </w:rPr>
        <w:t>; Kay 2005</w:t>
      </w:r>
      <w:r w:rsidR="002D792E">
        <w:rPr>
          <w:rFonts w:ascii="Times New Roman" w:hAnsi="Times New Roman" w:cs="Times New Roman"/>
          <w:sz w:val="24"/>
          <w:szCs w:val="24"/>
        </w:rPr>
        <w:t xml:space="preserve">). </w:t>
      </w:r>
      <w:r w:rsidR="00D05028">
        <w:rPr>
          <w:rFonts w:ascii="Times New Roman" w:hAnsi="Times New Roman" w:cs="Times New Roman"/>
          <w:sz w:val="24"/>
          <w:szCs w:val="24"/>
        </w:rPr>
        <w:t xml:space="preserve"> </w:t>
      </w:r>
    </w:p>
    <w:p w:rsidR="001B647A" w:rsidRDefault="001B647A" w:rsidP="002D792E">
      <w:pPr>
        <w:spacing w:after="0" w:line="240" w:lineRule="auto"/>
        <w:jc w:val="both"/>
        <w:rPr>
          <w:rFonts w:ascii="Times New Roman" w:hAnsi="Times New Roman" w:cs="Times New Roman"/>
          <w:sz w:val="24"/>
          <w:szCs w:val="24"/>
        </w:rPr>
      </w:pPr>
    </w:p>
    <w:p w:rsidR="001B647A" w:rsidRDefault="00720499" w:rsidP="002D792E">
      <w:pPr>
        <w:spacing w:after="0" w:line="240" w:lineRule="auto"/>
        <w:jc w:val="both"/>
        <w:rPr>
          <w:rFonts w:ascii="deHar" w:hAnsi="deHar" w:cs="Times New Roman"/>
          <w:sz w:val="24"/>
          <w:szCs w:val="24"/>
        </w:rPr>
      </w:pPr>
      <w:r>
        <w:rPr>
          <w:rFonts w:ascii="Times New Roman" w:hAnsi="Times New Roman" w:cs="Times New Roman"/>
          <w:sz w:val="24"/>
          <w:szCs w:val="24"/>
        </w:rPr>
        <w:t>In sum, NAFTA</w:t>
      </w:r>
      <w:r w:rsidR="002161BF">
        <w:rPr>
          <w:rFonts w:ascii="Times New Roman" w:hAnsi="Times New Roman" w:cs="Times New Roman"/>
          <w:sz w:val="24"/>
          <w:szCs w:val="24"/>
        </w:rPr>
        <w:t>, the NAALC, and the NAAEC</w:t>
      </w:r>
      <w:r>
        <w:rPr>
          <w:rFonts w:ascii="Times New Roman" w:hAnsi="Times New Roman" w:cs="Times New Roman"/>
          <w:sz w:val="24"/>
          <w:szCs w:val="24"/>
        </w:rPr>
        <w:t xml:space="preserve"> can be</w:t>
      </w:r>
      <w:r w:rsidR="00950CB9">
        <w:rPr>
          <w:rFonts w:ascii="Times New Roman" w:hAnsi="Times New Roman" w:cs="Times New Roman"/>
          <w:sz w:val="24"/>
          <w:szCs w:val="24"/>
        </w:rPr>
        <w:t xml:space="preserve"> said to have had limited</w:t>
      </w:r>
      <w:r w:rsidR="00E04C46">
        <w:rPr>
          <w:rFonts w:ascii="Times New Roman" w:hAnsi="Times New Roman" w:cs="Times New Roman"/>
          <w:sz w:val="24"/>
          <w:szCs w:val="24"/>
        </w:rPr>
        <w:t>, though probably real,</w:t>
      </w:r>
      <w:r>
        <w:rPr>
          <w:rFonts w:ascii="Times New Roman" w:hAnsi="Times New Roman" w:cs="Times New Roman"/>
          <w:sz w:val="24"/>
          <w:szCs w:val="24"/>
        </w:rPr>
        <w:t xml:space="preserve"> impact on Mexico. </w:t>
      </w:r>
    </w:p>
    <w:p w:rsidR="00F4784C" w:rsidRPr="00F4784C" w:rsidRDefault="00F4784C" w:rsidP="002D792E">
      <w:pPr>
        <w:spacing w:after="0" w:line="240" w:lineRule="auto"/>
        <w:jc w:val="both"/>
        <w:rPr>
          <w:rFonts w:ascii="deHar" w:hAnsi="deHar" w:cs="Times New Roman"/>
          <w:sz w:val="24"/>
          <w:szCs w:val="24"/>
        </w:rPr>
      </w:pPr>
    </w:p>
    <w:sectPr w:rsidR="00F4784C" w:rsidRPr="00F4784C" w:rsidSect="00AA23D3">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3A0" w:rsidRDefault="00EF03A0" w:rsidP="008A48CF">
      <w:pPr>
        <w:spacing w:after="0" w:line="240" w:lineRule="auto"/>
      </w:pPr>
      <w:r>
        <w:separator/>
      </w:r>
    </w:p>
  </w:endnote>
  <w:endnote w:type="continuationSeparator" w:id="0">
    <w:p w:rsidR="00EF03A0" w:rsidRDefault="00EF03A0" w:rsidP="008A48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TimesNRMT">
    <w:panose1 w:val="00000000000000000000"/>
    <w:charset w:val="00"/>
    <w:family w:val="roman"/>
    <w:notTrueType/>
    <w:pitch w:val="default"/>
    <w:sig w:usb0="00000003" w:usb1="00000000" w:usb2="00000000" w:usb3="00000000" w:csb0="00000001" w:csb1="00000000"/>
  </w:font>
  <w:font w:name="deH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7016"/>
      <w:docPartObj>
        <w:docPartGallery w:val="Page Numbers (Bottom of Page)"/>
        <w:docPartUnique/>
      </w:docPartObj>
    </w:sdtPr>
    <w:sdtContent>
      <w:p w:rsidR="00636398" w:rsidRDefault="000E2C2F">
        <w:pPr>
          <w:pStyle w:val="Footer"/>
          <w:jc w:val="center"/>
        </w:pPr>
        <w:fldSimple w:instr=" PAGE   \* MERGEFORMAT ">
          <w:r w:rsidR="0085665D">
            <w:rPr>
              <w:noProof/>
            </w:rPr>
            <w:t>8</w:t>
          </w:r>
        </w:fldSimple>
      </w:p>
    </w:sdtContent>
  </w:sdt>
  <w:p w:rsidR="00636398" w:rsidRDefault="006363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40626"/>
      <w:docPartObj>
        <w:docPartGallery w:val="Page Numbers (Bottom of Page)"/>
        <w:docPartUnique/>
      </w:docPartObj>
    </w:sdtPr>
    <w:sdtContent>
      <w:p w:rsidR="00636398" w:rsidRDefault="000E2C2F">
        <w:pPr>
          <w:pStyle w:val="Footer"/>
          <w:jc w:val="center"/>
        </w:pPr>
        <w:fldSimple w:instr=" PAGE   \* MERGEFORMAT ">
          <w:r w:rsidR="0085665D">
            <w:rPr>
              <w:noProof/>
            </w:rPr>
            <w:t>1</w:t>
          </w:r>
        </w:fldSimple>
      </w:p>
    </w:sdtContent>
  </w:sdt>
  <w:p w:rsidR="00636398" w:rsidRDefault="006363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3A0" w:rsidRDefault="00EF03A0" w:rsidP="008A48CF">
      <w:pPr>
        <w:spacing w:after="0" w:line="240" w:lineRule="auto"/>
      </w:pPr>
      <w:r>
        <w:separator/>
      </w:r>
    </w:p>
  </w:footnote>
  <w:footnote w:type="continuationSeparator" w:id="0">
    <w:p w:rsidR="00EF03A0" w:rsidRDefault="00EF03A0" w:rsidP="008A48CF">
      <w:pPr>
        <w:spacing w:after="0" w:line="240" w:lineRule="auto"/>
      </w:pPr>
      <w:r>
        <w:continuationSeparator/>
      </w:r>
    </w:p>
  </w:footnote>
  <w:footnote w:id="1">
    <w:p w:rsidR="00636398" w:rsidRPr="00844E1E" w:rsidRDefault="00636398" w:rsidP="0063527D">
      <w:pPr>
        <w:pStyle w:val="FootnoteText"/>
        <w:rPr>
          <w:rFonts w:ascii="Times New Roman" w:hAnsi="Times New Roman" w:cs="Times New Roman"/>
        </w:rPr>
      </w:pPr>
      <w:r w:rsidRPr="00844E1E">
        <w:rPr>
          <w:rStyle w:val="FootnoteReference"/>
          <w:rFonts w:ascii="Times New Roman" w:hAnsi="Times New Roman" w:cs="Times New Roman"/>
        </w:rPr>
        <w:footnoteRef/>
      </w:r>
      <w:r w:rsidRPr="00844E1E">
        <w:rPr>
          <w:rFonts w:ascii="Times New Roman" w:hAnsi="Times New Roman" w:cs="Times New Roman"/>
        </w:rPr>
        <w:t xml:space="preserve"> Minor changes have applied only to the NAFTA text and have concerned primarily technical matters, such as revised rules of origins guidelines – leading politicians, interest groups, and activists to wonder about the need for major revisions (see, for instance, </w:t>
      </w:r>
      <w:proofErr w:type="spellStart"/>
      <w:r w:rsidRPr="00844E1E">
        <w:rPr>
          <w:rFonts w:ascii="Times New Roman" w:hAnsi="Times New Roman" w:cs="Times New Roman"/>
        </w:rPr>
        <w:t>Hussain</w:t>
      </w:r>
      <w:proofErr w:type="spellEnd"/>
      <w:r w:rsidRPr="00844E1E">
        <w:rPr>
          <w:rFonts w:ascii="Times New Roman" w:hAnsi="Times New Roman" w:cs="Times New Roman"/>
        </w:rPr>
        <w:t xml:space="preserve"> 2010; Jacobs 2010; </w:t>
      </w:r>
      <w:proofErr w:type="spellStart"/>
      <w:r w:rsidRPr="00844E1E">
        <w:rPr>
          <w:rFonts w:ascii="Times New Roman" w:hAnsi="Times New Roman" w:cs="Times New Roman"/>
        </w:rPr>
        <w:t>Malkin</w:t>
      </w:r>
      <w:proofErr w:type="spellEnd"/>
      <w:r w:rsidRPr="00844E1E">
        <w:rPr>
          <w:rFonts w:ascii="Times New Roman" w:hAnsi="Times New Roman" w:cs="Times New Roman"/>
        </w:rPr>
        <w:t xml:space="preserve"> 2008; </w:t>
      </w:r>
      <w:proofErr w:type="spellStart"/>
      <w:r w:rsidRPr="00844E1E">
        <w:rPr>
          <w:rFonts w:ascii="Times New Roman" w:hAnsi="Times New Roman" w:cs="Times New Roman"/>
        </w:rPr>
        <w:t>Finbow</w:t>
      </w:r>
      <w:proofErr w:type="spellEnd"/>
      <w:r w:rsidRPr="00844E1E">
        <w:rPr>
          <w:rFonts w:ascii="Times New Roman" w:hAnsi="Times New Roman" w:cs="Times New Roman"/>
        </w:rPr>
        <w:t xml:space="preserve"> 2006: 265; </w:t>
      </w:r>
      <w:proofErr w:type="spellStart"/>
      <w:r w:rsidRPr="00844E1E">
        <w:rPr>
          <w:rFonts w:ascii="Times New Roman" w:hAnsi="Times New Roman" w:cs="Times New Roman"/>
        </w:rPr>
        <w:t>Bélanger</w:t>
      </w:r>
      <w:proofErr w:type="spellEnd"/>
      <w:r w:rsidRPr="00844E1E">
        <w:rPr>
          <w:rFonts w:ascii="Times New Roman" w:hAnsi="Times New Roman" w:cs="Times New Roman"/>
        </w:rPr>
        <w:t xml:space="preserve"> 2008).  Article 2202 of the NAFTA agreement specifies how amendments can be made. </w:t>
      </w:r>
    </w:p>
  </w:footnote>
  <w:footnote w:id="2">
    <w:p w:rsidR="00636398" w:rsidRPr="00844E1E" w:rsidRDefault="00636398" w:rsidP="0063527D">
      <w:pPr>
        <w:tabs>
          <w:tab w:val="left" w:pos="450"/>
        </w:tabs>
        <w:spacing w:after="0" w:line="240" w:lineRule="auto"/>
        <w:rPr>
          <w:rFonts w:ascii="Times New Roman" w:hAnsi="Times New Roman" w:cs="Times New Roman"/>
          <w:sz w:val="20"/>
          <w:szCs w:val="20"/>
        </w:rPr>
      </w:pPr>
      <w:r w:rsidRPr="00844E1E">
        <w:rPr>
          <w:rStyle w:val="FootnoteReference"/>
          <w:rFonts w:ascii="Times New Roman" w:hAnsi="Times New Roman" w:cs="Times New Roman"/>
          <w:sz w:val="20"/>
          <w:szCs w:val="20"/>
        </w:rPr>
        <w:footnoteRef/>
      </w:r>
      <w:r w:rsidRPr="00844E1E">
        <w:rPr>
          <w:rFonts w:ascii="Times New Roman" w:hAnsi="Times New Roman" w:cs="Times New Roman"/>
          <w:sz w:val="20"/>
          <w:szCs w:val="20"/>
        </w:rPr>
        <w:t xml:space="preserve"> Reference is made (Article 101) to GATT, but only in order to state that NAFTA is in compliance wi</w:t>
      </w:r>
      <w:r>
        <w:rPr>
          <w:rFonts w:ascii="Times New Roman" w:hAnsi="Times New Roman" w:cs="Times New Roman"/>
          <w:sz w:val="20"/>
          <w:szCs w:val="20"/>
        </w:rPr>
        <w:t>th GATT Article XIV, which lays</w:t>
      </w:r>
      <w:r w:rsidRPr="00844E1E">
        <w:rPr>
          <w:rFonts w:ascii="Times New Roman" w:hAnsi="Times New Roman" w:cs="Times New Roman"/>
          <w:sz w:val="20"/>
          <w:szCs w:val="20"/>
        </w:rPr>
        <w:t xml:space="preserve"> out the conditions for acceptable trade blocs in the world. </w:t>
      </w:r>
    </w:p>
  </w:footnote>
  <w:footnote w:id="3">
    <w:p w:rsidR="00636398" w:rsidRPr="00844E1E" w:rsidRDefault="00636398" w:rsidP="0063527D">
      <w:pPr>
        <w:pStyle w:val="FootnoteText"/>
        <w:rPr>
          <w:rFonts w:ascii="Times New Roman" w:hAnsi="Times New Roman" w:cs="Times New Roman"/>
        </w:rPr>
      </w:pPr>
      <w:r w:rsidRPr="00844E1E">
        <w:rPr>
          <w:rStyle w:val="FootnoteReference"/>
          <w:rFonts w:ascii="Times New Roman" w:hAnsi="Times New Roman" w:cs="Times New Roman"/>
        </w:rPr>
        <w:footnoteRef/>
      </w:r>
      <w:r w:rsidRPr="00844E1E">
        <w:rPr>
          <w:rFonts w:ascii="Times New Roman" w:hAnsi="Times New Roman" w:cs="Times New Roman"/>
        </w:rPr>
        <w:t xml:space="preserve"> The NAALC text refers to the International Labor Organization only in terms of consultation for selecting a roster of experts to set up Evaluation Committee of Experts (Articles 45 and 24). </w:t>
      </w:r>
    </w:p>
  </w:footnote>
  <w:footnote w:id="4">
    <w:p w:rsidR="00636398" w:rsidRPr="00844E1E" w:rsidRDefault="00636398" w:rsidP="0063527D">
      <w:pPr>
        <w:pStyle w:val="FootnoteText"/>
        <w:rPr>
          <w:rFonts w:ascii="Times New Roman" w:eastAsia="Calibri" w:hAnsi="Times New Roman" w:cs="Times New Roman"/>
        </w:rPr>
      </w:pPr>
      <w:r w:rsidRPr="00844E1E">
        <w:rPr>
          <w:rStyle w:val="FootnoteReference"/>
          <w:rFonts w:ascii="Times New Roman" w:hAnsi="Times New Roman" w:cs="Times New Roman"/>
        </w:rPr>
        <w:footnoteRef/>
      </w:r>
      <w:r w:rsidRPr="00844E1E">
        <w:rPr>
          <w:rFonts w:ascii="Times New Roman" w:hAnsi="Times New Roman" w:cs="Times New Roman"/>
        </w:rPr>
        <w:t xml:space="preserve"> </w:t>
      </w:r>
      <w:r w:rsidRPr="00844E1E">
        <w:rPr>
          <w:rFonts w:ascii="Times New Roman" w:eastAsia="Calibri" w:hAnsi="Times New Roman" w:cs="Times New Roman"/>
        </w:rPr>
        <w:t>Article 1201 exempts financial services and air transport.</w:t>
      </w:r>
    </w:p>
  </w:footnote>
  <w:footnote w:id="5">
    <w:p w:rsidR="00636398" w:rsidRPr="00844E1E" w:rsidRDefault="00636398" w:rsidP="0063527D">
      <w:pPr>
        <w:pStyle w:val="FootnoteText"/>
        <w:rPr>
          <w:rFonts w:ascii="Times New Roman" w:hAnsi="Times New Roman" w:cs="Times New Roman"/>
        </w:rPr>
      </w:pPr>
      <w:r w:rsidRPr="00844E1E">
        <w:rPr>
          <w:rStyle w:val="FootnoteReference"/>
          <w:rFonts w:ascii="Times New Roman" w:hAnsi="Times New Roman" w:cs="Times New Roman"/>
        </w:rPr>
        <w:footnoteRef/>
      </w:r>
      <w:r w:rsidRPr="00844E1E">
        <w:rPr>
          <w:rFonts w:ascii="Times New Roman" w:hAnsi="Times New Roman" w:cs="Times New Roman"/>
        </w:rPr>
        <w:t xml:space="preserve"> See the following pres</w:t>
      </w:r>
      <w:r>
        <w:rPr>
          <w:rFonts w:ascii="Times New Roman" w:hAnsi="Times New Roman" w:cs="Times New Roman"/>
        </w:rPr>
        <w:t xml:space="preserve">s release (NAALC Council 2011): </w:t>
      </w:r>
      <w:r w:rsidRPr="00844E1E">
        <w:rPr>
          <w:rFonts w:ascii="Times New Roman" w:hAnsi="Times New Roman" w:cs="Times New Roman"/>
        </w:rPr>
        <w:t>http://www.naalc.org/index.cfm?page=751&amp;artcat=4&amp;article=56.</w:t>
      </w:r>
    </w:p>
  </w:footnote>
  <w:footnote w:id="6">
    <w:p w:rsidR="00636398" w:rsidRPr="00844E1E" w:rsidRDefault="00636398" w:rsidP="0063527D">
      <w:pPr>
        <w:pStyle w:val="FootnoteText"/>
        <w:rPr>
          <w:rFonts w:ascii="Times New Roman" w:hAnsi="Times New Roman" w:cs="Times New Roman"/>
        </w:rPr>
      </w:pPr>
      <w:r w:rsidRPr="00844E1E">
        <w:rPr>
          <w:rStyle w:val="FootnoteReference"/>
          <w:rFonts w:ascii="Times New Roman" w:hAnsi="Times New Roman" w:cs="Times New Roman"/>
        </w:rPr>
        <w:footnoteRef/>
      </w:r>
      <w:r w:rsidRPr="00844E1E">
        <w:rPr>
          <w:rFonts w:ascii="Times New Roman" w:hAnsi="Times New Roman" w:cs="Times New Roman"/>
        </w:rPr>
        <w:t xml:space="preserve"> See Pratt (2006: 751-756) for a discussion of these steps. </w:t>
      </w:r>
    </w:p>
  </w:footnote>
  <w:footnote w:id="7">
    <w:p w:rsidR="00636398" w:rsidRPr="00844E1E" w:rsidRDefault="00636398" w:rsidP="0063527D">
      <w:pPr>
        <w:pStyle w:val="FootnoteText"/>
        <w:rPr>
          <w:rFonts w:ascii="Times New Roman" w:hAnsi="Times New Roman" w:cs="Times New Roman"/>
        </w:rPr>
      </w:pPr>
      <w:r w:rsidRPr="00844E1E">
        <w:rPr>
          <w:rStyle w:val="FootnoteReference"/>
          <w:rFonts w:ascii="Times New Roman" w:hAnsi="Times New Roman" w:cs="Times New Roman"/>
        </w:rPr>
        <w:footnoteRef/>
      </w:r>
      <w:r w:rsidRPr="00844E1E">
        <w:rPr>
          <w:rFonts w:ascii="Times New Roman" w:hAnsi="Times New Roman" w:cs="Times New Roman"/>
        </w:rPr>
        <w:t xml:space="preserve"> http://new.naalc.org/index.cfm?page=165</w:t>
      </w:r>
    </w:p>
  </w:footnote>
  <w:footnote w:id="8">
    <w:p w:rsidR="00636398" w:rsidRPr="00844E1E" w:rsidRDefault="00636398" w:rsidP="0063527D">
      <w:pPr>
        <w:pStyle w:val="FootnoteText"/>
        <w:rPr>
          <w:rFonts w:ascii="Times New Roman" w:hAnsi="Times New Roman" w:cs="Times New Roman"/>
        </w:rPr>
      </w:pPr>
      <w:r w:rsidRPr="00844E1E">
        <w:rPr>
          <w:rStyle w:val="FootnoteReference"/>
          <w:rFonts w:ascii="Times New Roman" w:hAnsi="Times New Roman" w:cs="Times New Roman"/>
        </w:rPr>
        <w:footnoteRef/>
      </w:r>
      <w:r w:rsidRPr="00844E1E">
        <w:rPr>
          <w:rFonts w:ascii="Times New Roman" w:hAnsi="Times New Roman" w:cs="Times New Roman"/>
        </w:rPr>
        <w:t xml:space="preserve"> It is not easy to determine whether an activity (such as a workshop) falls under the scope of Article 10 or Article 11 of the NAALC. The above assignment of activities under each article is therefore tentative. </w:t>
      </w:r>
    </w:p>
  </w:footnote>
  <w:footnote w:id="9">
    <w:p w:rsidR="00636398" w:rsidRPr="00844E1E" w:rsidRDefault="00636398" w:rsidP="0063527D">
      <w:pPr>
        <w:pStyle w:val="FootnoteText"/>
        <w:rPr>
          <w:rFonts w:ascii="Times New Roman" w:hAnsi="Times New Roman" w:cs="Times New Roman"/>
        </w:rPr>
      </w:pPr>
      <w:r w:rsidRPr="00844E1E">
        <w:rPr>
          <w:rStyle w:val="FootnoteReference"/>
          <w:rFonts w:ascii="Times New Roman" w:hAnsi="Times New Roman" w:cs="Times New Roman"/>
        </w:rPr>
        <w:footnoteRef/>
      </w:r>
      <w:r w:rsidRPr="00844E1E">
        <w:rPr>
          <w:rFonts w:ascii="Times New Roman" w:hAnsi="Times New Roman" w:cs="Times New Roman"/>
        </w:rPr>
        <w:t xml:space="preserve"> http://www.naalc.org/userfiles/file/NAALC-Public-Communications-and-Results-1994-</w:t>
      </w:r>
      <w:proofErr w:type="gramStart"/>
      <w:r w:rsidRPr="00844E1E">
        <w:rPr>
          <w:rFonts w:ascii="Times New Roman" w:hAnsi="Times New Roman" w:cs="Times New Roman"/>
        </w:rPr>
        <w:t>2008.pdf  (</w:t>
      </w:r>
      <w:proofErr w:type="gramEnd"/>
      <w:r w:rsidRPr="00844E1E">
        <w:rPr>
          <w:rFonts w:ascii="Times New Roman" w:hAnsi="Times New Roman" w:cs="Times New Roman"/>
        </w:rPr>
        <w:t xml:space="preserve">also available as a </w:t>
      </w:r>
      <w:proofErr w:type="spellStart"/>
      <w:r w:rsidRPr="00844E1E">
        <w:rPr>
          <w:rFonts w:ascii="Times New Roman" w:hAnsi="Times New Roman" w:cs="Times New Roman"/>
        </w:rPr>
        <w:t>pdf</w:t>
      </w:r>
      <w:proofErr w:type="spellEnd"/>
      <w:r w:rsidRPr="00844E1E">
        <w:rPr>
          <w:rFonts w:ascii="Times New Roman" w:hAnsi="Times New Roman" w:cs="Times New Roman"/>
        </w:rPr>
        <w:t xml:space="preserve"> file in the Annex section of this report (NAALC Public Communications and Results 1994-2008).  See also http://new.naalc.org/index.cfm?page=226 for an incomplete list. </w:t>
      </w:r>
    </w:p>
  </w:footnote>
  <w:footnote w:id="10">
    <w:p w:rsidR="00636398" w:rsidRPr="00844E1E" w:rsidRDefault="00636398" w:rsidP="0063527D">
      <w:pPr>
        <w:pStyle w:val="FootnoteText"/>
        <w:rPr>
          <w:rFonts w:ascii="Times New Roman" w:hAnsi="Times New Roman" w:cs="Times New Roman"/>
        </w:rPr>
      </w:pPr>
      <w:r w:rsidRPr="00844E1E">
        <w:rPr>
          <w:rStyle w:val="FootnoteReference"/>
          <w:rFonts w:ascii="Times New Roman" w:hAnsi="Times New Roman" w:cs="Times New Roman"/>
        </w:rPr>
        <w:footnoteRef/>
      </w:r>
      <w:r w:rsidRPr="00844E1E">
        <w:rPr>
          <w:rFonts w:ascii="Times New Roman" w:hAnsi="Times New Roman" w:cs="Times New Roman"/>
        </w:rPr>
        <w:t xml:space="preserve"> http://www.dol.gov/ILAB/programs/nao/status.htm</w:t>
      </w:r>
    </w:p>
  </w:footnote>
  <w:footnote w:id="11">
    <w:p w:rsidR="00636398" w:rsidRPr="00844E1E" w:rsidRDefault="00636398" w:rsidP="0063527D">
      <w:pPr>
        <w:pStyle w:val="FootnoteText"/>
        <w:rPr>
          <w:rFonts w:ascii="Times New Roman" w:hAnsi="Times New Roman" w:cs="Times New Roman"/>
        </w:rPr>
      </w:pPr>
      <w:r w:rsidRPr="00844E1E">
        <w:rPr>
          <w:rStyle w:val="FootnoteReference"/>
          <w:rFonts w:ascii="Times New Roman" w:hAnsi="Times New Roman" w:cs="Times New Roman"/>
        </w:rPr>
        <w:footnoteRef/>
      </w:r>
      <w:r w:rsidRPr="00844E1E">
        <w:rPr>
          <w:rFonts w:ascii="Times New Roman" w:hAnsi="Times New Roman" w:cs="Times New Roman"/>
        </w:rPr>
        <w:t xml:space="preserve"> http://www.naalc.org/userfiles/file/NAALC-Public-Communications-and-Results-1994-2008.pdf</w:t>
      </w:r>
    </w:p>
  </w:footnote>
  <w:footnote w:id="12">
    <w:p w:rsidR="00636398" w:rsidRPr="00844E1E" w:rsidRDefault="00636398" w:rsidP="0063527D">
      <w:pPr>
        <w:pStyle w:val="FootnoteText"/>
        <w:rPr>
          <w:rFonts w:ascii="Times New Roman" w:hAnsi="Times New Roman" w:cs="Times New Roman"/>
        </w:rPr>
      </w:pPr>
      <w:r w:rsidRPr="00844E1E">
        <w:rPr>
          <w:rStyle w:val="FootnoteReference"/>
          <w:rFonts w:ascii="Times New Roman" w:hAnsi="Times New Roman" w:cs="Times New Roman"/>
        </w:rPr>
        <w:footnoteRef/>
      </w:r>
      <w:r w:rsidRPr="00844E1E">
        <w:rPr>
          <w:rFonts w:ascii="Times New Roman" w:hAnsi="Times New Roman" w:cs="Times New Roman"/>
        </w:rPr>
        <w:t xml:space="preserve"> For a valuable analysis of many of these cases, see </w:t>
      </w:r>
      <w:proofErr w:type="spellStart"/>
      <w:r w:rsidRPr="00844E1E">
        <w:rPr>
          <w:rFonts w:ascii="Times New Roman" w:hAnsi="Times New Roman" w:cs="Times New Roman"/>
        </w:rPr>
        <w:t>Finbow</w:t>
      </w:r>
      <w:proofErr w:type="spellEnd"/>
      <w:r w:rsidRPr="00844E1E">
        <w:rPr>
          <w:rFonts w:ascii="Times New Roman" w:hAnsi="Times New Roman" w:cs="Times New Roman"/>
        </w:rPr>
        <w:t xml:space="preserve"> (2006). </w:t>
      </w:r>
    </w:p>
  </w:footnote>
  <w:footnote w:id="13">
    <w:p w:rsidR="00636398" w:rsidRPr="00844E1E" w:rsidRDefault="00636398" w:rsidP="0063527D">
      <w:pPr>
        <w:pStyle w:val="FootnoteText"/>
        <w:rPr>
          <w:rFonts w:ascii="Times New Roman" w:hAnsi="Times New Roman" w:cs="Times New Roman"/>
        </w:rPr>
      </w:pPr>
      <w:r w:rsidRPr="00844E1E">
        <w:rPr>
          <w:rStyle w:val="FootnoteReference"/>
          <w:rFonts w:ascii="Times New Roman" w:hAnsi="Times New Roman" w:cs="Times New Roman"/>
        </w:rPr>
        <w:footnoteRef/>
      </w:r>
      <w:r w:rsidRPr="00844E1E">
        <w:rPr>
          <w:rFonts w:ascii="Times New Roman" w:hAnsi="Times New Roman" w:cs="Times New Roman"/>
        </w:rPr>
        <w:t xml:space="preserve"> For more details, see the NAAEC website: http://www.cec.org/Page.asp?PageID=122&amp;ContentID=3004&amp;SiteNodeID=602&amp;BL_ExpandID=</w:t>
      </w:r>
    </w:p>
  </w:footnote>
  <w:footnote w:id="14">
    <w:p w:rsidR="00636398" w:rsidRPr="00844E1E" w:rsidRDefault="00636398" w:rsidP="0063527D">
      <w:pPr>
        <w:pStyle w:val="FootnoteText"/>
        <w:rPr>
          <w:rFonts w:ascii="Times New Roman" w:hAnsi="Times New Roman" w:cs="Times New Roman"/>
        </w:rPr>
      </w:pPr>
      <w:r w:rsidRPr="00844E1E">
        <w:rPr>
          <w:rStyle w:val="FootnoteReference"/>
          <w:rFonts w:ascii="Times New Roman" w:hAnsi="Times New Roman" w:cs="Times New Roman"/>
        </w:rPr>
        <w:footnoteRef/>
      </w:r>
      <w:r w:rsidRPr="00844E1E">
        <w:rPr>
          <w:rFonts w:ascii="Times New Roman" w:hAnsi="Times New Roman" w:cs="Times New Roman"/>
        </w:rPr>
        <w:t xml:space="preserve"> See http://www.cec.org/Page.asp?PageID=924&amp;ContentID=2716</w:t>
      </w:r>
    </w:p>
  </w:footnote>
  <w:footnote w:id="15">
    <w:p w:rsidR="00636398" w:rsidRPr="00844E1E" w:rsidRDefault="00636398" w:rsidP="0063527D">
      <w:pPr>
        <w:pStyle w:val="FootnoteText"/>
        <w:rPr>
          <w:rFonts w:ascii="Times New Roman" w:hAnsi="Times New Roman" w:cs="Times New Roman"/>
        </w:rPr>
      </w:pPr>
      <w:r w:rsidRPr="00844E1E">
        <w:rPr>
          <w:rStyle w:val="FootnoteReference"/>
          <w:rFonts w:ascii="Times New Roman" w:hAnsi="Times New Roman" w:cs="Times New Roman"/>
        </w:rPr>
        <w:footnoteRef/>
      </w:r>
      <w:r w:rsidRPr="00844E1E">
        <w:rPr>
          <w:rFonts w:ascii="Times New Roman" w:hAnsi="Times New Roman" w:cs="Times New Roman"/>
        </w:rPr>
        <w:t xml:space="preserve"> For more information on these events, see: http://www.cec.org/Page.asp?PageID=861&amp;ContentID=&amp;SiteNodeID=613&amp;BL_ExpandID=</w:t>
      </w:r>
    </w:p>
  </w:footnote>
  <w:footnote w:id="16">
    <w:p w:rsidR="00636398" w:rsidRPr="00844E1E" w:rsidRDefault="00636398" w:rsidP="0063527D">
      <w:pPr>
        <w:pStyle w:val="FootnoteText"/>
        <w:rPr>
          <w:rFonts w:ascii="Times New Roman" w:hAnsi="Times New Roman" w:cs="Times New Roman"/>
        </w:rPr>
      </w:pPr>
      <w:r w:rsidRPr="00844E1E">
        <w:rPr>
          <w:rStyle w:val="FootnoteReference"/>
          <w:rFonts w:ascii="Times New Roman" w:hAnsi="Times New Roman" w:cs="Times New Roman"/>
        </w:rPr>
        <w:footnoteRef/>
      </w:r>
      <w:r w:rsidRPr="00844E1E">
        <w:rPr>
          <w:rFonts w:ascii="Times New Roman" w:hAnsi="Times New Roman" w:cs="Times New Roman"/>
        </w:rPr>
        <w:t xml:space="preserve"> See http://www.cec.org/Page.asp?PageID=924&amp;SiteNodeID=652</w:t>
      </w:r>
    </w:p>
  </w:footnote>
  <w:footnote w:id="17">
    <w:p w:rsidR="00636398" w:rsidRPr="00844E1E" w:rsidRDefault="00636398" w:rsidP="0063527D">
      <w:pPr>
        <w:pStyle w:val="FootnoteText"/>
        <w:rPr>
          <w:rFonts w:ascii="Times New Roman" w:hAnsi="Times New Roman" w:cs="Times New Roman"/>
        </w:rPr>
      </w:pPr>
      <w:r w:rsidRPr="00844E1E">
        <w:rPr>
          <w:rStyle w:val="FootnoteReference"/>
          <w:rFonts w:ascii="Times New Roman" w:hAnsi="Times New Roman" w:cs="Times New Roman"/>
        </w:rPr>
        <w:footnoteRef/>
      </w:r>
      <w:r w:rsidRPr="00844E1E">
        <w:rPr>
          <w:rFonts w:ascii="Times New Roman" w:hAnsi="Times New Roman" w:cs="Times New Roman"/>
        </w:rPr>
        <w:t xml:space="preserve"> http://www.cec.org/Page.asp?PageID=751&amp;SiteNodeID=622</w:t>
      </w:r>
    </w:p>
  </w:footnote>
  <w:footnote w:id="18">
    <w:p w:rsidR="00636398" w:rsidRPr="00844E1E" w:rsidRDefault="00636398" w:rsidP="0063527D">
      <w:pPr>
        <w:pStyle w:val="FootnoteText"/>
        <w:rPr>
          <w:rFonts w:ascii="Times New Roman" w:hAnsi="Times New Roman" w:cs="Times New Roman"/>
        </w:rPr>
      </w:pPr>
      <w:r w:rsidRPr="00844E1E">
        <w:rPr>
          <w:rStyle w:val="FootnoteReference"/>
          <w:rFonts w:ascii="Times New Roman" w:hAnsi="Times New Roman" w:cs="Times New Roman"/>
        </w:rPr>
        <w:footnoteRef/>
      </w:r>
      <w:r w:rsidRPr="00844E1E">
        <w:rPr>
          <w:rFonts w:ascii="Times New Roman" w:hAnsi="Times New Roman" w:cs="Times New Roman"/>
        </w:rPr>
        <w:t xml:space="preserve"> See Pratt (2006: 751). </w:t>
      </w:r>
    </w:p>
  </w:footnote>
  <w:footnote w:id="19">
    <w:p w:rsidR="00636398" w:rsidRPr="00844E1E" w:rsidRDefault="00636398" w:rsidP="0063527D">
      <w:pPr>
        <w:pStyle w:val="FootnoteText"/>
        <w:rPr>
          <w:rFonts w:ascii="Times New Roman" w:hAnsi="Times New Roman" w:cs="Times New Roman"/>
        </w:rPr>
      </w:pPr>
      <w:r w:rsidRPr="00844E1E">
        <w:rPr>
          <w:rStyle w:val="FootnoteReference"/>
          <w:rFonts w:ascii="Times New Roman" w:hAnsi="Times New Roman" w:cs="Times New Roman"/>
        </w:rPr>
        <w:footnoteRef/>
      </w:r>
      <w:r w:rsidRPr="00844E1E">
        <w:rPr>
          <w:rFonts w:ascii="Times New Roman" w:hAnsi="Times New Roman" w:cs="Times New Roman"/>
        </w:rPr>
        <w:t xml:space="preserve"> http://www.cec.org/Page.asp?PageID=924&amp;SiteNodeID=542</w:t>
      </w:r>
    </w:p>
  </w:footnote>
  <w:footnote w:id="20">
    <w:p w:rsidR="00636398" w:rsidRPr="00844E1E" w:rsidRDefault="00636398" w:rsidP="0063527D">
      <w:pPr>
        <w:pStyle w:val="FootnoteText"/>
        <w:rPr>
          <w:rFonts w:ascii="Times New Roman" w:hAnsi="Times New Roman" w:cs="Times New Roman"/>
        </w:rPr>
      </w:pPr>
      <w:r w:rsidRPr="00844E1E">
        <w:rPr>
          <w:rStyle w:val="FootnoteReference"/>
          <w:rFonts w:ascii="Times New Roman" w:hAnsi="Times New Roman" w:cs="Times New Roman"/>
        </w:rPr>
        <w:footnoteRef/>
      </w:r>
      <w:r w:rsidRPr="00844E1E">
        <w:rPr>
          <w:rFonts w:ascii="Times New Roman" w:hAnsi="Times New Roman" w:cs="Times New Roman"/>
        </w:rPr>
        <w:t xml:space="preserve"> To read the Final Factual Record report, see Secretariat for the North American Commission for Environmental Cooperation (2002). The report is available at http://www.cec.org/files/pdf/sem/98-7-FFR-e.pdf</w:t>
      </w:r>
    </w:p>
  </w:footnote>
  <w:footnote w:id="21">
    <w:p w:rsidR="00636398" w:rsidRPr="00844E1E" w:rsidRDefault="00636398" w:rsidP="0063527D">
      <w:pPr>
        <w:pStyle w:val="FootnoteText"/>
        <w:rPr>
          <w:rFonts w:ascii="Times New Roman" w:hAnsi="Times New Roman" w:cs="Times New Roman"/>
        </w:rPr>
      </w:pPr>
      <w:r w:rsidRPr="00844E1E">
        <w:rPr>
          <w:rStyle w:val="FootnoteReference"/>
          <w:rFonts w:ascii="Times New Roman" w:hAnsi="Times New Roman" w:cs="Times New Roman"/>
        </w:rPr>
        <w:footnoteRef/>
      </w:r>
      <w:r w:rsidRPr="00844E1E">
        <w:rPr>
          <w:rFonts w:ascii="Times New Roman" w:hAnsi="Times New Roman" w:cs="Times New Roman"/>
        </w:rPr>
        <w:t xml:space="preserve"> For details on the timeline of events, see http://www.cec.org/Page.asp?PageID=2001&amp;ContentID=2372&amp;SiteNodeID=250</w:t>
      </w:r>
    </w:p>
  </w:footnote>
  <w:footnote w:id="22">
    <w:p w:rsidR="00636398" w:rsidRPr="00844E1E" w:rsidRDefault="00636398" w:rsidP="0063527D">
      <w:pPr>
        <w:pStyle w:val="FootnoteText"/>
        <w:rPr>
          <w:rFonts w:ascii="Times New Roman" w:hAnsi="Times New Roman" w:cs="Times New Roman"/>
        </w:rPr>
      </w:pPr>
      <w:r w:rsidRPr="00844E1E">
        <w:rPr>
          <w:rStyle w:val="FootnoteReference"/>
          <w:rFonts w:ascii="Times New Roman" w:hAnsi="Times New Roman" w:cs="Times New Roman"/>
        </w:rPr>
        <w:footnoteRef/>
      </w:r>
      <w:r w:rsidRPr="00844E1E">
        <w:rPr>
          <w:rFonts w:ascii="Times New Roman" w:hAnsi="Times New Roman" w:cs="Times New Roman"/>
        </w:rPr>
        <w:t xml:space="preserve">  To read the Final Factual Record report, see Secretariat for the North American Commission for Environmental Cooperation (2002). The report is available at http://www.cec.org/files/pdf/sem/ACF17D1.pdf</w:t>
      </w:r>
    </w:p>
  </w:footnote>
  <w:footnote w:id="23">
    <w:p w:rsidR="00636398" w:rsidRPr="00844E1E" w:rsidRDefault="00636398" w:rsidP="0063527D">
      <w:pPr>
        <w:pStyle w:val="FootnoteText"/>
        <w:rPr>
          <w:rFonts w:ascii="Times New Roman" w:hAnsi="Times New Roman" w:cs="Times New Roman"/>
        </w:rPr>
      </w:pPr>
      <w:r w:rsidRPr="00844E1E">
        <w:rPr>
          <w:rStyle w:val="FootnoteReference"/>
          <w:rFonts w:ascii="Times New Roman" w:hAnsi="Times New Roman" w:cs="Times New Roman"/>
        </w:rPr>
        <w:footnoteRef/>
      </w:r>
      <w:r w:rsidRPr="00844E1E">
        <w:rPr>
          <w:rFonts w:ascii="Times New Roman" w:hAnsi="Times New Roman" w:cs="Times New Roman"/>
        </w:rPr>
        <w:t xml:space="preserve"> See, for example, Cameron and Wise (2004).</w:t>
      </w:r>
    </w:p>
  </w:footnote>
  <w:footnote w:id="24">
    <w:p w:rsidR="00636398" w:rsidRPr="00844E1E" w:rsidRDefault="00636398" w:rsidP="0063527D">
      <w:pPr>
        <w:pStyle w:val="FootnoteText"/>
        <w:rPr>
          <w:rFonts w:ascii="Times New Roman" w:hAnsi="Times New Roman" w:cs="Times New Roman"/>
        </w:rPr>
      </w:pPr>
      <w:r w:rsidRPr="00844E1E">
        <w:rPr>
          <w:rStyle w:val="FootnoteReference"/>
          <w:rFonts w:ascii="Times New Roman" w:hAnsi="Times New Roman" w:cs="Times New Roman"/>
        </w:rPr>
        <w:footnoteRef/>
      </w:r>
      <w:r w:rsidRPr="00844E1E">
        <w:rPr>
          <w:rFonts w:ascii="Times New Roman" w:hAnsi="Times New Roman" w:cs="Times New Roman"/>
        </w:rPr>
        <w:t xml:space="preserve"> For the text of the law, see  </w:t>
      </w:r>
      <w:proofErr w:type="spellStart"/>
      <w:r w:rsidRPr="00844E1E">
        <w:rPr>
          <w:rFonts w:ascii="Times New Roman" w:hAnsi="Times New Roman" w:cs="Times New Roman"/>
          <w:bCs/>
        </w:rPr>
        <w:t>Cámara</w:t>
      </w:r>
      <w:proofErr w:type="spellEnd"/>
      <w:r w:rsidRPr="00844E1E">
        <w:rPr>
          <w:rFonts w:ascii="Times New Roman" w:hAnsi="Times New Roman" w:cs="Times New Roman"/>
          <w:bCs/>
        </w:rPr>
        <w:t xml:space="preserve"> de </w:t>
      </w:r>
      <w:proofErr w:type="spellStart"/>
      <w:r w:rsidRPr="00844E1E">
        <w:rPr>
          <w:rFonts w:ascii="Times New Roman" w:hAnsi="Times New Roman" w:cs="Times New Roman"/>
          <w:bCs/>
        </w:rPr>
        <w:t>Diputados</w:t>
      </w:r>
      <w:proofErr w:type="spellEnd"/>
      <w:r w:rsidRPr="00844E1E">
        <w:rPr>
          <w:rFonts w:ascii="Times New Roman" w:hAnsi="Times New Roman" w:cs="Times New Roman"/>
          <w:bCs/>
        </w:rPr>
        <w:t xml:space="preserve"> del H. </w:t>
      </w:r>
      <w:proofErr w:type="spellStart"/>
      <w:r w:rsidRPr="00844E1E">
        <w:rPr>
          <w:rFonts w:ascii="Times New Roman" w:hAnsi="Times New Roman" w:cs="Times New Roman"/>
          <w:bCs/>
        </w:rPr>
        <w:t>Congreso</w:t>
      </w:r>
      <w:proofErr w:type="spellEnd"/>
      <w:r w:rsidRPr="00844E1E">
        <w:rPr>
          <w:rFonts w:ascii="Times New Roman" w:hAnsi="Times New Roman" w:cs="Times New Roman"/>
          <w:bCs/>
        </w:rPr>
        <w:t xml:space="preserve"> de la Unión (2000)</w:t>
      </w:r>
      <w:r w:rsidRPr="00844E1E">
        <w:rPr>
          <w:rFonts w:ascii="Times New Roman" w:hAnsi="Times New Roman" w:cs="Times New Roman"/>
        </w:rPr>
        <w:t>, available at: http://www.diputados.gob.mx/LeyesBiblio/pdf/112.pdf</w:t>
      </w:r>
    </w:p>
  </w:footnote>
  <w:footnote w:id="25">
    <w:p w:rsidR="00636398" w:rsidRPr="00844E1E" w:rsidRDefault="00636398" w:rsidP="0063527D">
      <w:pPr>
        <w:pStyle w:val="FootnoteText"/>
        <w:rPr>
          <w:rFonts w:ascii="Times New Roman" w:hAnsi="Times New Roman" w:cs="Times New Roman"/>
        </w:rPr>
      </w:pPr>
      <w:r w:rsidRPr="00844E1E">
        <w:rPr>
          <w:rStyle w:val="FootnoteReference"/>
          <w:rFonts w:ascii="Times New Roman" w:hAnsi="Times New Roman" w:cs="Times New Roman"/>
        </w:rPr>
        <w:footnoteRef/>
      </w:r>
      <w:r w:rsidRPr="00844E1E">
        <w:rPr>
          <w:rFonts w:ascii="Times New Roman" w:hAnsi="Times New Roman" w:cs="Times New Roman"/>
        </w:rPr>
        <w:t xml:space="preserve"> For the text of the law, </w:t>
      </w:r>
      <w:proofErr w:type="gramStart"/>
      <w:r w:rsidRPr="00844E1E">
        <w:rPr>
          <w:rFonts w:ascii="Times New Roman" w:hAnsi="Times New Roman" w:cs="Times New Roman"/>
        </w:rPr>
        <w:t xml:space="preserve">see  </w:t>
      </w:r>
      <w:proofErr w:type="spellStart"/>
      <w:r w:rsidRPr="00844E1E">
        <w:rPr>
          <w:rFonts w:ascii="Times New Roman" w:hAnsi="Times New Roman" w:cs="Times New Roman"/>
          <w:bCs/>
        </w:rPr>
        <w:t>Cámara</w:t>
      </w:r>
      <w:proofErr w:type="spellEnd"/>
      <w:proofErr w:type="gramEnd"/>
      <w:r w:rsidRPr="00844E1E">
        <w:rPr>
          <w:rFonts w:ascii="Times New Roman" w:hAnsi="Times New Roman" w:cs="Times New Roman"/>
          <w:bCs/>
        </w:rPr>
        <w:t xml:space="preserve"> de </w:t>
      </w:r>
      <w:proofErr w:type="spellStart"/>
      <w:r w:rsidRPr="00844E1E">
        <w:rPr>
          <w:rFonts w:ascii="Times New Roman" w:hAnsi="Times New Roman" w:cs="Times New Roman"/>
          <w:bCs/>
        </w:rPr>
        <w:t>Diputados</w:t>
      </w:r>
      <w:proofErr w:type="spellEnd"/>
      <w:r w:rsidRPr="00844E1E">
        <w:rPr>
          <w:rFonts w:ascii="Times New Roman" w:hAnsi="Times New Roman" w:cs="Times New Roman"/>
          <w:bCs/>
        </w:rPr>
        <w:t xml:space="preserve"> del H. </w:t>
      </w:r>
      <w:proofErr w:type="spellStart"/>
      <w:r w:rsidRPr="00844E1E">
        <w:rPr>
          <w:rFonts w:ascii="Times New Roman" w:hAnsi="Times New Roman" w:cs="Times New Roman"/>
          <w:bCs/>
        </w:rPr>
        <w:t>Congreso</w:t>
      </w:r>
      <w:proofErr w:type="spellEnd"/>
      <w:r w:rsidRPr="00844E1E">
        <w:rPr>
          <w:rFonts w:ascii="Times New Roman" w:hAnsi="Times New Roman" w:cs="Times New Roman"/>
          <w:bCs/>
        </w:rPr>
        <w:t xml:space="preserve"> de la Unión (2006)</w:t>
      </w:r>
      <w:r w:rsidRPr="00844E1E">
        <w:rPr>
          <w:rFonts w:ascii="Times New Roman" w:hAnsi="Times New Roman" w:cs="Times New Roman"/>
        </w:rPr>
        <w:t>, available at: http://www.diputados.gob.mx/LeyesBiblio/pdf/28.pdf.</w:t>
      </w:r>
    </w:p>
  </w:footnote>
  <w:footnote w:id="26">
    <w:p w:rsidR="00636398" w:rsidRPr="00844E1E" w:rsidRDefault="00636398" w:rsidP="0063527D">
      <w:pPr>
        <w:pStyle w:val="FootnoteText"/>
        <w:rPr>
          <w:rFonts w:ascii="Times New Roman" w:hAnsi="Times New Roman" w:cs="Times New Roman"/>
        </w:rPr>
      </w:pPr>
      <w:r w:rsidRPr="00844E1E">
        <w:rPr>
          <w:rStyle w:val="FootnoteReference"/>
          <w:rFonts w:ascii="Times New Roman" w:hAnsi="Times New Roman" w:cs="Times New Roman"/>
        </w:rPr>
        <w:footnoteRef/>
      </w:r>
      <w:r w:rsidRPr="00844E1E">
        <w:rPr>
          <w:rFonts w:ascii="Times New Roman" w:hAnsi="Times New Roman" w:cs="Times New Roman"/>
        </w:rPr>
        <w:t xml:space="preserve"> For the text of the law, </w:t>
      </w:r>
      <w:proofErr w:type="gramStart"/>
      <w:r w:rsidRPr="00844E1E">
        <w:rPr>
          <w:rFonts w:ascii="Times New Roman" w:hAnsi="Times New Roman" w:cs="Times New Roman"/>
        </w:rPr>
        <w:t xml:space="preserve">see  </w:t>
      </w:r>
      <w:proofErr w:type="spellStart"/>
      <w:r w:rsidRPr="00844E1E">
        <w:rPr>
          <w:rFonts w:ascii="Times New Roman" w:hAnsi="Times New Roman" w:cs="Times New Roman"/>
          <w:bCs/>
        </w:rPr>
        <w:t>Cámara</w:t>
      </w:r>
      <w:proofErr w:type="spellEnd"/>
      <w:proofErr w:type="gramEnd"/>
      <w:r w:rsidRPr="00844E1E">
        <w:rPr>
          <w:rFonts w:ascii="Times New Roman" w:hAnsi="Times New Roman" w:cs="Times New Roman"/>
          <w:bCs/>
        </w:rPr>
        <w:t xml:space="preserve"> de </w:t>
      </w:r>
      <w:proofErr w:type="spellStart"/>
      <w:r w:rsidRPr="00844E1E">
        <w:rPr>
          <w:rFonts w:ascii="Times New Roman" w:hAnsi="Times New Roman" w:cs="Times New Roman"/>
          <w:bCs/>
        </w:rPr>
        <w:t>Diputados</w:t>
      </w:r>
      <w:proofErr w:type="spellEnd"/>
      <w:r w:rsidRPr="00844E1E">
        <w:rPr>
          <w:rFonts w:ascii="Times New Roman" w:hAnsi="Times New Roman" w:cs="Times New Roman"/>
          <w:bCs/>
        </w:rPr>
        <w:t xml:space="preserve"> del H. </w:t>
      </w:r>
      <w:proofErr w:type="spellStart"/>
      <w:r w:rsidRPr="00844E1E">
        <w:rPr>
          <w:rFonts w:ascii="Times New Roman" w:hAnsi="Times New Roman" w:cs="Times New Roman"/>
          <w:bCs/>
        </w:rPr>
        <w:t>Congreso</w:t>
      </w:r>
      <w:proofErr w:type="spellEnd"/>
      <w:r w:rsidRPr="00844E1E">
        <w:rPr>
          <w:rFonts w:ascii="Times New Roman" w:hAnsi="Times New Roman" w:cs="Times New Roman"/>
          <w:bCs/>
        </w:rPr>
        <w:t xml:space="preserve"> de la Unión (2010)</w:t>
      </w:r>
      <w:r w:rsidRPr="00844E1E">
        <w:rPr>
          <w:rFonts w:ascii="Times New Roman" w:hAnsi="Times New Roman" w:cs="Times New Roman"/>
        </w:rPr>
        <w:t>, available at:  http://www.diputados.gob.mx/LeyesBiblio/pdf/244.pdf.</w:t>
      </w:r>
    </w:p>
    <w:p w:rsidR="00636398" w:rsidRPr="00844E1E" w:rsidRDefault="00636398" w:rsidP="0063527D">
      <w:pPr>
        <w:pStyle w:val="FootnoteText"/>
        <w:rPr>
          <w:rFonts w:ascii="Times New Roman" w:hAnsi="Times New Roman" w:cs="Times New Roman"/>
        </w:rPr>
      </w:pPr>
      <w:r w:rsidRPr="00844E1E">
        <w:rPr>
          <w:rFonts w:ascii="Times New Roman" w:hAnsi="Times New Roman" w:cs="Times New Roman"/>
        </w:rPr>
        <w:t xml:space="preserve"> For information on the institute, see: http://www.ifai.org.mx/.</w:t>
      </w:r>
    </w:p>
  </w:footnote>
  <w:footnote w:id="27">
    <w:p w:rsidR="00636398" w:rsidRPr="00844E1E" w:rsidRDefault="00636398" w:rsidP="0063527D">
      <w:pPr>
        <w:pStyle w:val="FootnoteText"/>
        <w:rPr>
          <w:rFonts w:ascii="Times New Roman" w:hAnsi="Times New Roman" w:cs="Times New Roman"/>
        </w:rPr>
      </w:pPr>
      <w:r w:rsidRPr="00844E1E">
        <w:rPr>
          <w:rStyle w:val="FootnoteReference"/>
          <w:rFonts w:ascii="Times New Roman" w:hAnsi="Times New Roman" w:cs="Times New Roman"/>
        </w:rPr>
        <w:footnoteRef/>
      </w:r>
      <w:r w:rsidRPr="00844E1E">
        <w:rPr>
          <w:rFonts w:ascii="Times New Roman" w:hAnsi="Times New Roman" w:cs="Times New Roman"/>
        </w:rPr>
        <w:t xml:space="preserve"> See, again, the information on the US Department of Labor’s website on NAALC submissions and their results, as available at: http://www.dol.gov/ILAB/programs/nao/status.htm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98" w:rsidRDefault="00636398" w:rsidP="00AA23D3">
    <w:pPr>
      <w:pStyle w:val="Header"/>
      <w:jc w:val="right"/>
      <w:rPr>
        <w:i/>
      </w:rPr>
    </w:pPr>
    <w:proofErr w:type="spellStart"/>
    <w:r>
      <w:rPr>
        <w:i/>
      </w:rPr>
      <w:t>Duina</w:t>
    </w:r>
    <w:proofErr w:type="spellEnd"/>
    <w:r>
      <w:rPr>
        <w:i/>
      </w:rPr>
      <w:t xml:space="preserve"> </w:t>
    </w:r>
    <w:proofErr w:type="gramStart"/>
    <w:r>
      <w:rPr>
        <w:i/>
      </w:rPr>
      <w:t>-  NAFTA</w:t>
    </w:r>
    <w:proofErr w:type="gramEnd"/>
  </w:p>
  <w:p w:rsidR="00636398" w:rsidRPr="00AA23D3" w:rsidRDefault="00636398" w:rsidP="00AA23D3">
    <w:pPr>
      <w:pStyle w:val="Header"/>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967"/>
    <w:multiLevelType w:val="hybridMultilevel"/>
    <w:tmpl w:val="6D68B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818B3"/>
    <w:multiLevelType w:val="hybridMultilevel"/>
    <w:tmpl w:val="7AAA4C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D1344"/>
    <w:multiLevelType w:val="hybridMultilevel"/>
    <w:tmpl w:val="88B40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561A60"/>
    <w:multiLevelType w:val="multilevel"/>
    <w:tmpl w:val="0828292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3C6A4E"/>
    <w:multiLevelType w:val="hybridMultilevel"/>
    <w:tmpl w:val="1106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6B395D"/>
    <w:multiLevelType w:val="hybridMultilevel"/>
    <w:tmpl w:val="7F86D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012F6D"/>
    <w:multiLevelType w:val="hybridMultilevel"/>
    <w:tmpl w:val="5E50C0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0F6D58"/>
    <w:multiLevelType w:val="hybridMultilevel"/>
    <w:tmpl w:val="0B3C7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485F62"/>
    <w:multiLevelType w:val="hybridMultilevel"/>
    <w:tmpl w:val="F87EA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AE3614"/>
    <w:multiLevelType w:val="hybridMultilevel"/>
    <w:tmpl w:val="184ED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8E4CEF"/>
    <w:multiLevelType w:val="hybridMultilevel"/>
    <w:tmpl w:val="8848A4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412A0A"/>
    <w:multiLevelType w:val="hybridMultilevel"/>
    <w:tmpl w:val="1034D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867963"/>
    <w:multiLevelType w:val="hybridMultilevel"/>
    <w:tmpl w:val="71B48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7A79D1"/>
    <w:multiLevelType w:val="hybridMultilevel"/>
    <w:tmpl w:val="425E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53511F"/>
    <w:multiLevelType w:val="hybridMultilevel"/>
    <w:tmpl w:val="759EA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520848"/>
    <w:multiLevelType w:val="multilevel"/>
    <w:tmpl w:val="B0BE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8F3192"/>
    <w:multiLevelType w:val="hybridMultilevel"/>
    <w:tmpl w:val="F07ED1F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62E20DF"/>
    <w:multiLevelType w:val="multilevel"/>
    <w:tmpl w:val="E14EE7A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0B71D2"/>
    <w:multiLevelType w:val="hybridMultilevel"/>
    <w:tmpl w:val="92AA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3C42F3"/>
    <w:multiLevelType w:val="hybridMultilevel"/>
    <w:tmpl w:val="313C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7E681A"/>
    <w:multiLevelType w:val="hybridMultilevel"/>
    <w:tmpl w:val="D568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FB1574"/>
    <w:multiLevelType w:val="hybridMultilevel"/>
    <w:tmpl w:val="8370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3D69E8"/>
    <w:multiLevelType w:val="hybridMultilevel"/>
    <w:tmpl w:val="C9EE53D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F3E5315"/>
    <w:multiLevelType w:val="hybridMultilevel"/>
    <w:tmpl w:val="4B9A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525306"/>
    <w:multiLevelType w:val="hybridMultilevel"/>
    <w:tmpl w:val="C26E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5368C6"/>
    <w:multiLevelType w:val="hybridMultilevel"/>
    <w:tmpl w:val="7B4A3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5129F2"/>
    <w:multiLevelType w:val="hybridMultilevel"/>
    <w:tmpl w:val="A77270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C90B0E"/>
    <w:multiLevelType w:val="hybridMultilevel"/>
    <w:tmpl w:val="6EF0747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35331C"/>
    <w:multiLevelType w:val="hybridMultilevel"/>
    <w:tmpl w:val="E41816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4DB74C0"/>
    <w:multiLevelType w:val="hybridMultilevel"/>
    <w:tmpl w:val="63C4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2E6040"/>
    <w:multiLevelType w:val="hybridMultilevel"/>
    <w:tmpl w:val="6D409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A74904"/>
    <w:multiLevelType w:val="hybridMultilevel"/>
    <w:tmpl w:val="C45A6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AB2C81"/>
    <w:multiLevelType w:val="hybridMultilevel"/>
    <w:tmpl w:val="B8727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5B1D32"/>
    <w:multiLevelType w:val="hybridMultilevel"/>
    <w:tmpl w:val="7244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1028F1"/>
    <w:multiLevelType w:val="hybridMultilevel"/>
    <w:tmpl w:val="AA1E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876E41"/>
    <w:multiLevelType w:val="hybridMultilevel"/>
    <w:tmpl w:val="313AF564"/>
    <w:lvl w:ilvl="0" w:tplc="ED16EEC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FAD6E31"/>
    <w:multiLevelType w:val="multilevel"/>
    <w:tmpl w:val="38D4A55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7">
    <w:nsid w:val="7FF11281"/>
    <w:multiLevelType w:val="hybridMultilevel"/>
    <w:tmpl w:val="0C464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0"/>
  </w:num>
  <w:num w:numId="3">
    <w:abstractNumId w:val="23"/>
  </w:num>
  <w:num w:numId="4">
    <w:abstractNumId w:val="35"/>
  </w:num>
  <w:num w:numId="5">
    <w:abstractNumId w:val="29"/>
  </w:num>
  <w:num w:numId="6">
    <w:abstractNumId w:val="11"/>
  </w:num>
  <w:num w:numId="7">
    <w:abstractNumId w:val="13"/>
  </w:num>
  <w:num w:numId="8">
    <w:abstractNumId w:val="26"/>
  </w:num>
  <w:num w:numId="9">
    <w:abstractNumId w:val="21"/>
  </w:num>
  <w:num w:numId="10">
    <w:abstractNumId w:val="5"/>
  </w:num>
  <w:num w:numId="11">
    <w:abstractNumId w:val="1"/>
  </w:num>
  <w:num w:numId="12">
    <w:abstractNumId w:val="17"/>
  </w:num>
  <w:num w:numId="13">
    <w:abstractNumId w:val="3"/>
  </w:num>
  <w:num w:numId="14">
    <w:abstractNumId w:val="36"/>
  </w:num>
  <w:num w:numId="15">
    <w:abstractNumId w:val="9"/>
  </w:num>
  <w:num w:numId="16">
    <w:abstractNumId w:val="33"/>
  </w:num>
  <w:num w:numId="17">
    <w:abstractNumId w:val="7"/>
  </w:num>
  <w:num w:numId="18">
    <w:abstractNumId w:val="4"/>
  </w:num>
  <w:num w:numId="19">
    <w:abstractNumId w:val="24"/>
  </w:num>
  <w:num w:numId="20">
    <w:abstractNumId w:val="31"/>
  </w:num>
  <w:num w:numId="21">
    <w:abstractNumId w:val="16"/>
  </w:num>
  <w:num w:numId="22">
    <w:abstractNumId w:val="12"/>
  </w:num>
  <w:num w:numId="23">
    <w:abstractNumId w:val="28"/>
  </w:num>
  <w:num w:numId="24">
    <w:abstractNumId w:val="15"/>
  </w:num>
  <w:num w:numId="25">
    <w:abstractNumId w:val="8"/>
  </w:num>
  <w:num w:numId="26">
    <w:abstractNumId w:val="27"/>
  </w:num>
  <w:num w:numId="27">
    <w:abstractNumId w:val="0"/>
  </w:num>
  <w:num w:numId="28">
    <w:abstractNumId w:val="34"/>
  </w:num>
  <w:num w:numId="29">
    <w:abstractNumId w:val="2"/>
  </w:num>
  <w:num w:numId="30">
    <w:abstractNumId w:val="19"/>
  </w:num>
  <w:num w:numId="31">
    <w:abstractNumId w:val="22"/>
  </w:num>
  <w:num w:numId="32">
    <w:abstractNumId w:val="20"/>
  </w:num>
  <w:num w:numId="33">
    <w:abstractNumId w:val="6"/>
  </w:num>
  <w:num w:numId="34">
    <w:abstractNumId w:val="37"/>
  </w:num>
  <w:num w:numId="35">
    <w:abstractNumId w:val="14"/>
  </w:num>
  <w:num w:numId="36">
    <w:abstractNumId w:val="30"/>
  </w:num>
  <w:num w:numId="37">
    <w:abstractNumId w:val="25"/>
  </w:num>
  <w:num w:numId="38">
    <w:abstractNumId w:val="3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C60AF"/>
    <w:rsid w:val="000008B5"/>
    <w:rsid w:val="00005B19"/>
    <w:rsid w:val="00010F03"/>
    <w:rsid w:val="00012EA5"/>
    <w:rsid w:val="00013E1C"/>
    <w:rsid w:val="00032A02"/>
    <w:rsid w:val="00033106"/>
    <w:rsid w:val="00042284"/>
    <w:rsid w:val="00045CCE"/>
    <w:rsid w:val="00050BAC"/>
    <w:rsid w:val="00063AC8"/>
    <w:rsid w:val="00063DF4"/>
    <w:rsid w:val="00065029"/>
    <w:rsid w:val="00065A5D"/>
    <w:rsid w:val="00065F31"/>
    <w:rsid w:val="00072A9D"/>
    <w:rsid w:val="000752EC"/>
    <w:rsid w:val="0008624A"/>
    <w:rsid w:val="00093F6F"/>
    <w:rsid w:val="00094946"/>
    <w:rsid w:val="000A0ABB"/>
    <w:rsid w:val="000A2431"/>
    <w:rsid w:val="000B26DC"/>
    <w:rsid w:val="000B6380"/>
    <w:rsid w:val="000C0916"/>
    <w:rsid w:val="000C2A4C"/>
    <w:rsid w:val="000C752D"/>
    <w:rsid w:val="000D4A93"/>
    <w:rsid w:val="000D4B0B"/>
    <w:rsid w:val="000D5B50"/>
    <w:rsid w:val="000D7A68"/>
    <w:rsid w:val="000E1714"/>
    <w:rsid w:val="000E2C2F"/>
    <w:rsid w:val="000E3DFD"/>
    <w:rsid w:val="000F13A3"/>
    <w:rsid w:val="000F1F96"/>
    <w:rsid w:val="00100CDE"/>
    <w:rsid w:val="00107603"/>
    <w:rsid w:val="00110485"/>
    <w:rsid w:val="00121256"/>
    <w:rsid w:val="00123471"/>
    <w:rsid w:val="001249AA"/>
    <w:rsid w:val="001269EF"/>
    <w:rsid w:val="00130601"/>
    <w:rsid w:val="00133D4C"/>
    <w:rsid w:val="00136F54"/>
    <w:rsid w:val="00140DB0"/>
    <w:rsid w:val="00142813"/>
    <w:rsid w:val="00152706"/>
    <w:rsid w:val="00152A80"/>
    <w:rsid w:val="00156BEE"/>
    <w:rsid w:val="001613FA"/>
    <w:rsid w:val="00162E5D"/>
    <w:rsid w:val="00167FC9"/>
    <w:rsid w:val="001729B8"/>
    <w:rsid w:val="00181272"/>
    <w:rsid w:val="00187183"/>
    <w:rsid w:val="00192C31"/>
    <w:rsid w:val="00195CF5"/>
    <w:rsid w:val="001A2B99"/>
    <w:rsid w:val="001A7364"/>
    <w:rsid w:val="001A74F5"/>
    <w:rsid w:val="001B1135"/>
    <w:rsid w:val="001B261F"/>
    <w:rsid w:val="001B582A"/>
    <w:rsid w:val="001B647A"/>
    <w:rsid w:val="001C60AF"/>
    <w:rsid w:val="001D13BD"/>
    <w:rsid w:val="001D6146"/>
    <w:rsid w:val="001D69E9"/>
    <w:rsid w:val="001E1855"/>
    <w:rsid w:val="001F5961"/>
    <w:rsid w:val="00201648"/>
    <w:rsid w:val="00210986"/>
    <w:rsid w:val="002161BF"/>
    <w:rsid w:val="00230145"/>
    <w:rsid w:val="002323B1"/>
    <w:rsid w:val="00236E4A"/>
    <w:rsid w:val="00237DBB"/>
    <w:rsid w:val="002408F7"/>
    <w:rsid w:val="00252D10"/>
    <w:rsid w:val="00255B87"/>
    <w:rsid w:val="002576C6"/>
    <w:rsid w:val="002772F7"/>
    <w:rsid w:val="00284288"/>
    <w:rsid w:val="0028504C"/>
    <w:rsid w:val="0028519C"/>
    <w:rsid w:val="0029198B"/>
    <w:rsid w:val="002936A9"/>
    <w:rsid w:val="0029500B"/>
    <w:rsid w:val="00297F4B"/>
    <w:rsid w:val="002A1A39"/>
    <w:rsid w:val="002B7785"/>
    <w:rsid w:val="002B79E6"/>
    <w:rsid w:val="002D2A4C"/>
    <w:rsid w:val="002D2D05"/>
    <w:rsid w:val="002D3656"/>
    <w:rsid w:val="002D792E"/>
    <w:rsid w:val="002D7E8A"/>
    <w:rsid w:val="002E0D66"/>
    <w:rsid w:val="002E3DED"/>
    <w:rsid w:val="002F0748"/>
    <w:rsid w:val="00303102"/>
    <w:rsid w:val="00304401"/>
    <w:rsid w:val="00305A9C"/>
    <w:rsid w:val="00317041"/>
    <w:rsid w:val="00317679"/>
    <w:rsid w:val="00317838"/>
    <w:rsid w:val="00326B12"/>
    <w:rsid w:val="003355F9"/>
    <w:rsid w:val="00344095"/>
    <w:rsid w:val="00344F6F"/>
    <w:rsid w:val="00346E07"/>
    <w:rsid w:val="00352FD2"/>
    <w:rsid w:val="00356696"/>
    <w:rsid w:val="0036360F"/>
    <w:rsid w:val="003646B2"/>
    <w:rsid w:val="00366A97"/>
    <w:rsid w:val="00367A03"/>
    <w:rsid w:val="00370F9E"/>
    <w:rsid w:val="00380135"/>
    <w:rsid w:val="00386DBA"/>
    <w:rsid w:val="00387909"/>
    <w:rsid w:val="003908AE"/>
    <w:rsid w:val="00391ACB"/>
    <w:rsid w:val="003926A9"/>
    <w:rsid w:val="003A15EF"/>
    <w:rsid w:val="003B2853"/>
    <w:rsid w:val="003C27B8"/>
    <w:rsid w:val="003C2DB7"/>
    <w:rsid w:val="003C5AAE"/>
    <w:rsid w:val="003D333F"/>
    <w:rsid w:val="003D5425"/>
    <w:rsid w:val="003E35D8"/>
    <w:rsid w:val="003E61C8"/>
    <w:rsid w:val="003E799C"/>
    <w:rsid w:val="003F3FA2"/>
    <w:rsid w:val="00400AD4"/>
    <w:rsid w:val="0041188C"/>
    <w:rsid w:val="004141E2"/>
    <w:rsid w:val="0041638B"/>
    <w:rsid w:val="00417D3C"/>
    <w:rsid w:val="00431570"/>
    <w:rsid w:val="00464583"/>
    <w:rsid w:val="004804E7"/>
    <w:rsid w:val="00484873"/>
    <w:rsid w:val="0049341E"/>
    <w:rsid w:val="004A399F"/>
    <w:rsid w:val="004A39CB"/>
    <w:rsid w:val="004A4C62"/>
    <w:rsid w:val="004A5AC9"/>
    <w:rsid w:val="004B7499"/>
    <w:rsid w:val="004B767F"/>
    <w:rsid w:val="004C0F58"/>
    <w:rsid w:val="004C1E90"/>
    <w:rsid w:val="004C2D67"/>
    <w:rsid w:val="004C592D"/>
    <w:rsid w:val="004D3A11"/>
    <w:rsid w:val="004D795D"/>
    <w:rsid w:val="004E59BC"/>
    <w:rsid w:val="004E6145"/>
    <w:rsid w:val="004F2305"/>
    <w:rsid w:val="004F4736"/>
    <w:rsid w:val="004F6D38"/>
    <w:rsid w:val="005003E8"/>
    <w:rsid w:val="0050489A"/>
    <w:rsid w:val="00507647"/>
    <w:rsid w:val="0051113A"/>
    <w:rsid w:val="00522DCD"/>
    <w:rsid w:val="00532E1F"/>
    <w:rsid w:val="005337E7"/>
    <w:rsid w:val="00533AAC"/>
    <w:rsid w:val="00535C30"/>
    <w:rsid w:val="00536635"/>
    <w:rsid w:val="00542899"/>
    <w:rsid w:val="00547127"/>
    <w:rsid w:val="00556450"/>
    <w:rsid w:val="00561216"/>
    <w:rsid w:val="005674CF"/>
    <w:rsid w:val="005741CA"/>
    <w:rsid w:val="00590FDE"/>
    <w:rsid w:val="00593D53"/>
    <w:rsid w:val="00594B03"/>
    <w:rsid w:val="005A1462"/>
    <w:rsid w:val="005A4F48"/>
    <w:rsid w:val="005A571C"/>
    <w:rsid w:val="005C5646"/>
    <w:rsid w:val="005D723E"/>
    <w:rsid w:val="005E630C"/>
    <w:rsid w:val="005E6322"/>
    <w:rsid w:val="005F2059"/>
    <w:rsid w:val="005F3F32"/>
    <w:rsid w:val="00602D97"/>
    <w:rsid w:val="00606CCF"/>
    <w:rsid w:val="00614423"/>
    <w:rsid w:val="0061616F"/>
    <w:rsid w:val="00621648"/>
    <w:rsid w:val="00627648"/>
    <w:rsid w:val="00630182"/>
    <w:rsid w:val="006326F3"/>
    <w:rsid w:val="0063527D"/>
    <w:rsid w:val="00636398"/>
    <w:rsid w:val="0064636C"/>
    <w:rsid w:val="00655B10"/>
    <w:rsid w:val="00661E57"/>
    <w:rsid w:val="006627E9"/>
    <w:rsid w:val="006637EE"/>
    <w:rsid w:val="00666902"/>
    <w:rsid w:val="0067187F"/>
    <w:rsid w:val="00683FCC"/>
    <w:rsid w:val="006B7F24"/>
    <w:rsid w:val="006D18EA"/>
    <w:rsid w:val="006E44D5"/>
    <w:rsid w:val="006E4F29"/>
    <w:rsid w:val="006E663C"/>
    <w:rsid w:val="006F11CC"/>
    <w:rsid w:val="006F1ACB"/>
    <w:rsid w:val="006F1BD3"/>
    <w:rsid w:val="006F7535"/>
    <w:rsid w:val="007041B3"/>
    <w:rsid w:val="007111E1"/>
    <w:rsid w:val="00711AB8"/>
    <w:rsid w:val="00720499"/>
    <w:rsid w:val="00722CCA"/>
    <w:rsid w:val="0073113F"/>
    <w:rsid w:val="007355DA"/>
    <w:rsid w:val="00735D5B"/>
    <w:rsid w:val="00736912"/>
    <w:rsid w:val="00760D8A"/>
    <w:rsid w:val="00762E0F"/>
    <w:rsid w:val="00765756"/>
    <w:rsid w:val="007668B0"/>
    <w:rsid w:val="007810F8"/>
    <w:rsid w:val="00781B62"/>
    <w:rsid w:val="00783C91"/>
    <w:rsid w:val="00784D11"/>
    <w:rsid w:val="0078573C"/>
    <w:rsid w:val="0078761A"/>
    <w:rsid w:val="00790687"/>
    <w:rsid w:val="0079362A"/>
    <w:rsid w:val="007A6FF1"/>
    <w:rsid w:val="007B4219"/>
    <w:rsid w:val="007B63F7"/>
    <w:rsid w:val="007B7973"/>
    <w:rsid w:val="007C0339"/>
    <w:rsid w:val="007C41A0"/>
    <w:rsid w:val="007C72B5"/>
    <w:rsid w:val="007D11B7"/>
    <w:rsid w:val="007D1B95"/>
    <w:rsid w:val="007D62C6"/>
    <w:rsid w:val="007E73CE"/>
    <w:rsid w:val="007F48B5"/>
    <w:rsid w:val="007F49E0"/>
    <w:rsid w:val="007F7DA5"/>
    <w:rsid w:val="0080237C"/>
    <w:rsid w:val="008061AC"/>
    <w:rsid w:val="00813551"/>
    <w:rsid w:val="008138B0"/>
    <w:rsid w:val="00820D2D"/>
    <w:rsid w:val="008242B7"/>
    <w:rsid w:val="0082434C"/>
    <w:rsid w:val="00825B2B"/>
    <w:rsid w:val="00834EF7"/>
    <w:rsid w:val="00842CF6"/>
    <w:rsid w:val="00843A98"/>
    <w:rsid w:val="00844E1E"/>
    <w:rsid w:val="008474D1"/>
    <w:rsid w:val="0085665D"/>
    <w:rsid w:val="008605F7"/>
    <w:rsid w:val="0086268D"/>
    <w:rsid w:val="00863E87"/>
    <w:rsid w:val="00867A25"/>
    <w:rsid w:val="00880D3E"/>
    <w:rsid w:val="00882160"/>
    <w:rsid w:val="00882411"/>
    <w:rsid w:val="00882BAE"/>
    <w:rsid w:val="008912B3"/>
    <w:rsid w:val="008A1814"/>
    <w:rsid w:val="008A3ACE"/>
    <w:rsid w:val="008A43B2"/>
    <w:rsid w:val="008A473F"/>
    <w:rsid w:val="008A48CF"/>
    <w:rsid w:val="008B5193"/>
    <w:rsid w:val="008B6496"/>
    <w:rsid w:val="008C11F2"/>
    <w:rsid w:val="008D02D2"/>
    <w:rsid w:val="008D5CDA"/>
    <w:rsid w:val="008D5CF1"/>
    <w:rsid w:val="008F3724"/>
    <w:rsid w:val="0090717D"/>
    <w:rsid w:val="0091088B"/>
    <w:rsid w:val="00912BA7"/>
    <w:rsid w:val="009142A5"/>
    <w:rsid w:val="0091525C"/>
    <w:rsid w:val="00915E9C"/>
    <w:rsid w:val="00920E40"/>
    <w:rsid w:val="0092468C"/>
    <w:rsid w:val="0093261C"/>
    <w:rsid w:val="0093328B"/>
    <w:rsid w:val="009462B6"/>
    <w:rsid w:val="00950CB9"/>
    <w:rsid w:val="00951D03"/>
    <w:rsid w:val="00954036"/>
    <w:rsid w:val="009542CF"/>
    <w:rsid w:val="00956463"/>
    <w:rsid w:val="0096213C"/>
    <w:rsid w:val="00964578"/>
    <w:rsid w:val="009652EC"/>
    <w:rsid w:val="00974D3C"/>
    <w:rsid w:val="009758CC"/>
    <w:rsid w:val="00983945"/>
    <w:rsid w:val="00983DBC"/>
    <w:rsid w:val="009841EF"/>
    <w:rsid w:val="00990B3D"/>
    <w:rsid w:val="0099540D"/>
    <w:rsid w:val="009958B9"/>
    <w:rsid w:val="009A7C99"/>
    <w:rsid w:val="009B15F8"/>
    <w:rsid w:val="009B6612"/>
    <w:rsid w:val="009B7919"/>
    <w:rsid w:val="009C70C3"/>
    <w:rsid w:val="009E0C54"/>
    <w:rsid w:val="009F04BD"/>
    <w:rsid w:val="009F0D00"/>
    <w:rsid w:val="009F23DF"/>
    <w:rsid w:val="009F648F"/>
    <w:rsid w:val="00A03263"/>
    <w:rsid w:val="00A033CD"/>
    <w:rsid w:val="00A04F5F"/>
    <w:rsid w:val="00A05B0E"/>
    <w:rsid w:val="00A11BB7"/>
    <w:rsid w:val="00A1282E"/>
    <w:rsid w:val="00A22D4E"/>
    <w:rsid w:val="00A23899"/>
    <w:rsid w:val="00A24FDF"/>
    <w:rsid w:val="00A32B59"/>
    <w:rsid w:val="00A3573D"/>
    <w:rsid w:val="00A400A5"/>
    <w:rsid w:val="00A41CC5"/>
    <w:rsid w:val="00A5504B"/>
    <w:rsid w:val="00A574BE"/>
    <w:rsid w:val="00A60F00"/>
    <w:rsid w:val="00A66B04"/>
    <w:rsid w:val="00A76758"/>
    <w:rsid w:val="00A76BE0"/>
    <w:rsid w:val="00A771A5"/>
    <w:rsid w:val="00A842B8"/>
    <w:rsid w:val="00A86C12"/>
    <w:rsid w:val="00A87C67"/>
    <w:rsid w:val="00A87CA7"/>
    <w:rsid w:val="00A91CD8"/>
    <w:rsid w:val="00A972AF"/>
    <w:rsid w:val="00AA23D3"/>
    <w:rsid w:val="00AB067A"/>
    <w:rsid w:val="00AB7284"/>
    <w:rsid w:val="00AB7F42"/>
    <w:rsid w:val="00AC005B"/>
    <w:rsid w:val="00AC5A70"/>
    <w:rsid w:val="00AD19F0"/>
    <w:rsid w:val="00AD2E61"/>
    <w:rsid w:val="00AD4A42"/>
    <w:rsid w:val="00AD4C08"/>
    <w:rsid w:val="00AE06E7"/>
    <w:rsid w:val="00AE28BE"/>
    <w:rsid w:val="00AE30AB"/>
    <w:rsid w:val="00AF2CEC"/>
    <w:rsid w:val="00B06861"/>
    <w:rsid w:val="00B076C6"/>
    <w:rsid w:val="00B16C5D"/>
    <w:rsid w:val="00B20ECC"/>
    <w:rsid w:val="00B26B6C"/>
    <w:rsid w:val="00B27BD8"/>
    <w:rsid w:val="00B31CDD"/>
    <w:rsid w:val="00B32FCC"/>
    <w:rsid w:val="00B339B7"/>
    <w:rsid w:val="00B410A1"/>
    <w:rsid w:val="00B4461A"/>
    <w:rsid w:val="00B5401B"/>
    <w:rsid w:val="00B542EC"/>
    <w:rsid w:val="00B55DF7"/>
    <w:rsid w:val="00B56A2E"/>
    <w:rsid w:val="00B6005E"/>
    <w:rsid w:val="00B62DEF"/>
    <w:rsid w:val="00B851CD"/>
    <w:rsid w:val="00B9468A"/>
    <w:rsid w:val="00B95701"/>
    <w:rsid w:val="00B95AA4"/>
    <w:rsid w:val="00BA3B43"/>
    <w:rsid w:val="00BA6CFA"/>
    <w:rsid w:val="00BB28BB"/>
    <w:rsid w:val="00BC53E3"/>
    <w:rsid w:val="00BC7875"/>
    <w:rsid w:val="00BD099C"/>
    <w:rsid w:val="00BD12C3"/>
    <w:rsid w:val="00BD244A"/>
    <w:rsid w:val="00BD75F0"/>
    <w:rsid w:val="00BF680F"/>
    <w:rsid w:val="00BF6B38"/>
    <w:rsid w:val="00C013BC"/>
    <w:rsid w:val="00C03CF5"/>
    <w:rsid w:val="00C104A7"/>
    <w:rsid w:val="00C16566"/>
    <w:rsid w:val="00C21081"/>
    <w:rsid w:val="00C2220F"/>
    <w:rsid w:val="00C232CC"/>
    <w:rsid w:val="00C24F31"/>
    <w:rsid w:val="00C36ECA"/>
    <w:rsid w:val="00C418FA"/>
    <w:rsid w:val="00C42FD8"/>
    <w:rsid w:val="00C4696C"/>
    <w:rsid w:val="00C47255"/>
    <w:rsid w:val="00C55E68"/>
    <w:rsid w:val="00C56998"/>
    <w:rsid w:val="00C603EC"/>
    <w:rsid w:val="00C6108F"/>
    <w:rsid w:val="00C661B4"/>
    <w:rsid w:val="00C7505E"/>
    <w:rsid w:val="00C77855"/>
    <w:rsid w:val="00C85468"/>
    <w:rsid w:val="00C85E00"/>
    <w:rsid w:val="00C92EE9"/>
    <w:rsid w:val="00CA01EA"/>
    <w:rsid w:val="00CA01FB"/>
    <w:rsid w:val="00CA3DF4"/>
    <w:rsid w:val="00CA7369"/>
    <w:rsid w:val="00CB0A4D"/>
    <w:rsid w:val="00CB6EF6"/>
    <w:rsid w:val="00CC1B57"/>
    <w:rsid w:val="00CC56D0"/>
    <w:rsid w:val="00CC7A0C"/>
    <w:rsid w:val="00CC7E83"/>
    <w:rsid w:val="00CD5F21"/>
    <w:rsid w:val="00CE2C5B"/>
    <w:rsid w:val="00CE45FC"/>
    <w:rsid w:val="00CF296F"/>
    <w:rsid w:val="00CF2D90"/>
    <w:rsid w:val="00CF336C"/>
    <w:rsid w:val="00D02B25"/>
    <w:rsid w:val="00D05028"/>
    <w:rsid w:val="00D075AB"/>
    <w:rsid w:val="00D227C6"/>
    <w:rsid w:val="00D25C93"/>
    <w:rsid w:val="00D25E77"/>
    <w:rsid w:val="00D33924"/>
    <w:rsid w:val="00D44101"/>
    <w:rsid w:val="00D51CDD"/>
    <w:rsid w:val="00D5266E"/>
    <w:rsid w:val="00D55E9B"/>
    <w:rsid w:val="00D8545F"/>
    <w:rsid w:val="00D86FBD"/>
    <w:rsid w:val="00D87BEB"/>
    <w:rsid w:val="00D96F9C"/>
    <w:rsid w:val="00DA225B"/>
    <w:rsid w:val="00DA4F19"/>
    <w:rsid w:val="00DA66FB"/>
    <w:rsid w:val="00DB0F37"/>
    <w:rsid w:val="00DB17C0"/>
    <w:rsid w:val="00DB304C"/>
    <w:rsid w:val="00DB619F"/>
    <w:rsid w:val="00DD2B8A"/>
    <w:rsid w:val="00DD6777"/>
    <w:rsid w:val="00DD788D"/>
    <w:rsid w:val="00DE3365"/>
    <w:rsid w:val="00E00B13"/>
    <w:rsid w:val="00E04C46"/>
    <w:rsid w:val="00E05F41"/>
    <w:rsid w:val="00E24D60"/>
    <w:rsid w:val="00E31B17"/>
    <w:rsid w:val="00E33C6D"/>
    <w:rsid w:val="00E40E6C"/>
    <w:rsid w:val="00E418AF"/>
    <w:rsid w:val="00E44ECD"/>
    <w:rsid w:val="00E500FC"/>
    <w:rsid w:val="00E57F3C"/>
    <w:rsid w:val="00E60B6C"/>
    <w:rsid w:val="00E62074"/>
    <w:rsid w:val="00E73644"/>
    <w:rsid w:val="00E75B6E"/>
    <w:rsid w:val="00E768D3"/>
    <w:rsid w:val="00E80E08"/>
    <w:rsid w:val="00E81C0A"/>
    <w:rsid w:val="00E832CA"/>
    <w:rsid w:val="00E85AE5"/>
    <w:rsid w:val="00E91463"/>
    <w:rsid w:val="00E93EF3"/>
    <w:rsid w:val="00E945D0"/>
    <w:rsid w:val="00E9482E"/>
    <w:rsid w:val="00EA07BB"/>
    <w:rsid w:val="00EA1EA3"/>
    <w:rsid w:val="00EA4C0C"/>
    <w:rsid w:val="00EB26BA"/>
    <w:rsid w:val="00EC1B12"/>
    <w:rsid w:val="00EC4B44"/>
    <w:rsid w:val="00EC5152"/>
    <w:rsid w:val="00EC54F1"/>
    <w:rsid w:val="00EC6875"/>
    <w:rsid w:val="00EF03A0"/>
    <w:rsid w:val="00EF6902"/>
    <w:rsid w:val="00F004B6"/>
    <w:rsid w:val="00F0164A"/>
    <w:rsid w:val="00F0639D"/>
    <w:rsid w:val="00F114FE"/>
    <w:rsid w:val="00F432CF"/>
    <w:rsid w:val="00F4784C"/>
    <w:rsid w:val="00F51624"/>
    <w:rsid w:val="00F540A9"/>
    <w:rsid w:val="00F57C33"/>
    <w:rsid w:val="00F658E1"/>
    <w:rsid w:val="00F7159C"/>
    <w:rsid w:val="00F87E04"/>
    <w:rsid w:val="00FA34F6"/>
    <w:rsid w:val="00FA6C3C"/>
    <w:rsid w:val="00FB0390"/>
    <w:rsid w:val="00FB0572"/>
    <w:rsid w:val="00FB5D3F"/>
    <w:rsid w:val="00FB6F0A"/>
    <w:rsid w:val="00FC10F8"/>
    <w:rsid w:val="00FC5E46"/>
    <w:rsid w:val="00FD2236"/>
    <w:rsid w:val="00FD7E44"/>
    <w:rsid w:val="00FE41EF"/>
    <w:rsid w:val="00FF5E2A"/>
    <w:rsid w:val="00FF7D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2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48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48CF"/>
  </w:style>
  <w:style w:type="paragraph" w:styleId="Footer">
    <w:name w:val="footer"/>
    <w:basedOn w:val="Normal"/>
    <w:link w:val="FooterChar"/>
    <w:uiPriority w:val="99"/>
    <w:unhideWhenUsed/>
    <w:rsid w:val="008A4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8CF"/>
  </w:style>
  <w:style w:type="paragraph" w:styleId="ListParagraph">
    <w:name w:val="List Paragraph"/>
    <w:basedOn w:val="Normal"/>
    <w:uiPriority w:val="34"/>
    <w:qFormat/>
    <w:rsid w:val="0082434C"/>
    <w:pPr>
      <w:ind w:left="720"/>
      <w:contextualSpacing/>
    </w:pPr>
  </w:style>
  <w:style w:type="paragraph" w:styleId="FootnoteText">
    <w:name w:val="footnote text"/>
    <w:basedOn w:val="Normal"/>
    <w:link w:val="FootnoteTextChar"/>
    <w:uiPriority w:val="99"/>
    <w:semiHidden/>
    <w:unhideWhenUsed/>
    <w:rsid w:val="007810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10F8"/>
    <w:rPr>
      <w:sz w:val="20"/>
      <w:szCs w:val="20"/>
    </w:rPr>
  </w:style>
  <w:style w:type="character" w:styleId="FootnoteReference">
    <w:name w:val="footnote reference"/>
    <w:basedOn w:val="DefaultParagraphFont"/>
    <w:uiPriority w:val="99"/>
    <w:semiHidden/>
    <w:unhideWhenUsed/>
    <w:rsid w:val="007810F8"/>
    <w:rPr>
      <w:vertAlign w:val="superscript"/>
    </w:rPr>
  </w:style>
  <w:style w:type="character" w:styleId="EndnoteReference">
    <w:name w:val="endnote reference"/>
    <w:basedOn w:val="DefaultParagraphFont"/>
    <w:semiHidden/>
    <w:rsid w:val="00661E57"/>
    <w:rPr>
      <w:vertAlign w:val="superscript"/>
    </w:rPr>
  </w:style>
  <w:style w:type="paragraph" w:styleId="EndnoteText">
    <w:name w:val="endnote text"/>
    <w:basedOn w:val="Normal"/>
    <w:link w:val="EndnoteTextChar"/>
    <w:semiHidden/>
    <w:rsid w:val="00661E57"/>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661E57"/>
    <w:rPr>
      <w:rFonts w:ascii="Times New Roman" w:eastAsia="Times New Roman" w:hAnsi="Times New Roman" w:cs="Times New Roman"/>
      <w:sz w:val="20"/>
      <w:szCs w:val="20"/>
    </w:rPr>
  </w:style>
  <w:style w:type="paragraph" w:styleId="NormalWeb">
    <w:name w:val="Normal (Web)"/>
    <w:basedOn w:val="Normal"/>
    <w:uiPriority w:val="99"/>
    <w:unhideWhenUsed/>
    <w:rsid w:val="006E66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13BD"/>
    <w:rPr>
      <w:b/>
      <w:bCs/>
    </w:rPr>
  </w:style>
  <w:style w:type="table" w:styleId="TableGrid">
    <w:name w:val="Table Grid"/>
    <w:basedOn w:val="TableNormal"/>
    <w:uiPriority w:val="59"/>
    <w:rsid w:val="001F59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81B62"/>
    <w:rPr>
      <w:color w:val="0000FF" w:themeColor="hyperlink"/>
      <w:u w:val="single"/>
    </w:rPr>
  </w:style>
  <w:style w:type="paragraph" w:customStyle="1" w:styleId="loose">
    <w:name w:val="loose"/>
    <w:basedOn w:val="Normal"/>
    <w:rsid w:val="00D02B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
    <w:name w:val="blue"/>
    <w:basedOn w:val="DefaultParagraphFont"/>
    <w:rsid w:val="00D02B25"/>
  </w:style>
</w:styles>
</file>

<file path=word/webSettings.xml><?xml version="1.0" encoding="utf-8"?>
<w:webSettings xmlns:r="http://schemas.openxmlformats.org/officeDocument/2006/relationships" xmlns:w="http://schemas.openxmlformats.org/wordprocessingml/2006/main">
  <w:divs>
    <w:div w:id="29191897">
      <w:bodyDiv w:val="1"/>
      <w:marLeft w:val="0"/>
      <w:marRight w:val="0"/>
      <w:marTop w:val="0"/>
      <w:marBottom w:val="0"/>
      <w:divBdr>
        <w:top w:val="none" w:sz="0" w:space="0" w:color="auto"/>
        <w:left w:val="none" w:sz="0" w:space="0" w:color="auto"/>
        <w:bottom w:val="none" w:sz="0" w:space="0" w:color="auto"/>
        <w:right w:val="none" w:sz="0" w:space="0" w:color="auto"/>
      </w:divBdr>
    </w:div>
    <w:div w:id="70156155">
      <w:bodyDiv w:val="1"/>
      <w:marLeft w:val="0"/>
      <w:marRight w:val="0"/>
      <w:marTop w:val="0"/>
      <w:marBottom w:val="0"/>
      <w:divBdr>
        <w:top w:val="none" w:sz="0" w:space="0" w:color="auto"/>
        <w:left w:val="none" w:sz="0" w:space="0" w:color="auto"/>
        <w:bottom w:val="none" w:sz="0" w:space="0" w:color="auto"/>
        <w:right w:val="none" w:sz="0" w:space="0" w:color="auto"/>
      </w:divBdr>
    </w:div>
    <w:div w:id="70349518">
      <w:bodyDiv w:val="1"/>
      <w:marLeft w:val="0"/>
      <w:marRight w:val="0"/>
      <w:marTop w:val="0"/>
      <w:marBottom w:val="0"/>
      <w:divBdr>
        <w:top w:val="none" w:sz="0" w:space="0" w:color="auto"/>
        <w:left w:val="none" w:sz="0" w:space="0" w:color="auto"/>
        <w:bottom w:val="none" w:sz="0" w:space="0" w:color="auto"/>
        <w:right w:val="none" w:sz="0" w:space="0" w:color="auto"/>
      </w:divBdr>
    </w:div>
    <w:div w:id="125319123">
      <w:bodyDiv w:val="1"/>
      <w:marLeft w:val="0"/>
      <w:marRight w:val="0"/>
      <w:marTop w:val="0"/>
      <w:marBottom w:val="0"/>
      <w:divBdr>
        <w:top w:val="none" w:sz="0" w:space="0" w:color="auto"/>
        <w:left w:val="none" w:sz="0" w:space="0" w:color="auto"/>
        <w:bottom w:val="none" w:sz="0" w:space="0" w:color="auto"/>
        <w:right w:val="none" w:sz="0" w:space="0" w:color="auto"/>
      </w:divBdr>
    </w:div>
    <w:div w:id="308636609">
      <w:bodyDiv w:val="1"/>
      <w:marLeft w:val="0"/>
      <w:marRight w:val="0"/>
      <w:marTop w:val="0"/>
      <w:marBottom w:val="0"/>
      <w:divBdr>
        <w:top w:val="none" w:sz="0" w:space="0" w:color="auto"/>
        <w:left w:val="none" w:sz="0" w:space="0" w:color="auto"/>
        <w:bottom w:val="none" w:sz="0" w:space="0" w:color="auto"/>
        <w:right w:val="none" w:sz="0" w:space="0" w:color="auto"/>
      </w:divBdr>
    </w:div>
    <w:div w:id="358358386">
      <w:bodyDiv w:val="1"/>
      <w:marLeft w:val="0"/>
      <w:marRight w:val="0"/>
      <w:marTop w:val="0"/>
      <w:marBottom w:val="0"/>
      <w:divBdr>
        <w:top w:val="none" w:sz="0" w:space="0" w:color="auto"/>
        <w:left w:val="none" w:sz="0" w:space="0" w:color="auto"/>
        <w:bottom w:val="none" w:sz="0" w:space="0" w:color="auto"/>
        <w:right w:val="none" w:sz="0" w:space="0" w:color="auto"/>
      </w:divBdr>
    </w:div>
    <w:div w:id="450394700">
      <w:bodyDiv w:val="1"/>
      <w:marLeft w:val="0"/>
      <w:marRight w:val="0"/>
      <w:marTop w:val="0"/>
      <w:marBottom w:val="0"/>
      <w:divBdr>
        <w:top w:val="none" w:sz="0" w:space="0" w:color="auto"/>
        <w:left w:val="none" w:sz="0" w:space="0" w:color="auto"/>
        <w:bottom w:val="none" w:sz="0" w:space="0" w:color="auto"/>
        <w:right w:val="none" w:sz="0" w:space="0" w:color="auto"/>
      </w:divBdr>
    </w:div>
    <w:div w:id="465049144">
      <w:bodyDiv w:val="1"/>
      <w:marLeft w:val="0"/>
      <w:marRight w:val="0"/>
      <w:marTop w:val="0"/>
      <w:marBottom w:val="0"/>
      <w:divBdr>
        <w:top w:val="none" w:sz="0" w:space="0" w:color="auto"/>
        <w:left w:val="none" w:sz="0" w:space="0" w:color="auto"/>
        <w:bottom w:val="none" w:sz="0" w:space="0" w:color="auto"/>
        <w:right w:val="none" w:sz="0" w:space="0" w:color="auto"/>
      </w:divBdr>
    </w:div>
    <w:div w:id="503084905">
      <w:bodyDiv w:val="1"/>
      <w:marLeft w:val="0"/>
      <w:marRight w:val="0"/>
      <w:marTop w:val="0"/>
      <w:marBottom w:val="0"/>
      <w:divBdr>
        <w:top w:val="none" w:sz="0" w:space="0" w:color="auto"/>
        <w:left w:val="none" w:sz="0" w:space="0" w:color="auto"/>
        <w:bottom w:val="none" w:sz="0" w:space="0" w:color="auto"/>
        <w:right w:val="none" w:sz="0" w:space="0" w:color="auto"/>
      </w:divBdr>
    </w:div>
    <w:div w:id="677343282">
      <w:bodyDiv w:val="1"/>
      <w:marLeft w:val="0"/>
      <w:marRight w:val="0"/>
      <w:marTop w:val="0"/>
      <w:marBottom w:val="0"/>
      <w:divBdr>
        <w:top w:val="none" w:sz="0" w:space="0" w:color="auto"/>
        <w:left w:val="none" w:sz="0" w:space="0" w:color="auto"/>
        <w:bottom w:val="none" w:sz="0" w:space="0" w:color="auto"/>
        <w:right w:val="none" w:sz="0" w:space="0" w:color="auto"/>
      </w:divBdr>
    </w:div>
    <w:div w:id="720203997">
      <w:bodyDiv w:val="1"/>
      <w:marLeft w:val="0"/>
      <w:marRight w:val="0"/>
      <w:marTop w:val="0"/>
      <w:marBottom w:val="0"/>
      <w:divBdr>
        <w:top w:val="none" w:sz="0" w:space="0" w:color="auto"/>
        <w:left w:val="none" w:sz="0" w:space="0" w:color="auto"/>
        <w:bottom w:val="none" w:sz="0" w:space="0" w:color="auto"/>
        <w:right w:val="none" w:sz="0" w:space="0" w:color="auto"/>
      </w:divBdr>
    </w:div>
    <w:div w:id="802578141">
      <w:bodyDiv w:val="1"/>
      <w:marLeft w:val="0"/>
      <w:marRight w:val="0"/>
      <w:marTop w:val="0"/>
      <w:marBottom w:val="0"/>
      <w:divBdr>
        <w:top w:val="none" w:sz="0" w:space="0" w:color="auto"/>
        <w:left w:val="none" w:sz="0" w:space="0" w:color="auto"/>
        <w:bottom w:val="none" w:sz="0" w:space="0" w:color="auto"/>
        <w:right w:val="none" w:sz="0" w:space="0" w:color="auto"/>
      </w:divBdr>
    </w:div>
    <w:div w:id="879322073">
      <w:bodyDiv w:val="1"/>
      <w:marLeft w:val="0"/>
      <w:marRight w:val="0"/>
      <w:marTop w:val="0"/>
      <w:marBottom w:val="0"/>
      <w:divBdr>
        <w:top w:val="none" w:sz="0" w:space="0" w:color="auto"/>
        <w:left w:val="none" w:sz="0" w:space="0" w:color="auto"/>
        <w:bottom w:val="none" w:sz="0" w:space="0" w:color="auto"/>
        <w:right w:val="none" w:sz="0" w:space="0" w:color="auto"/>
      </w:divBdr>
    </w:div>
    <w:div w:id="1154686097">
      <w:bodyDiv w:val="1"/>
      <w:marLeft w:val="0"/>
      <w:marRight w:val="0"/>
      <w:marTop w:val="0"/>
      <w:marBottom w:val="0"/>
      <w:divBdr>
        <w:top w:val="none" w:sz="0" w:space="0" w:color="auto"/>
        <w:left w:val="none" w:sz="0" w:space="0" w:color="auto"/>
        <w:bottom w:val="none" w:sz="0" w:space="0" w:color="auto"/>
        <w:right w:val="none" w:sz="0" w:space="0" w:color="auto"/>
      </w:divBdr>
    </w:div>
    <w:div w:id="1223559420">
      <w:bodyDiv w:val="1"/>
      <w:marLeft w:val="0"/>
      <w:marRight w:val="0"/>
      <w:marTop w:val="0"/>
      <w:marBottom w:val="0"/>
      <w:divBdr>
        <w:top w:val="none" w:sz="0" w:space="0" w:color="auto"/>
        <w:left w:val="none" w:sz="0" w:space="0" w:color="auto"/>
        <w:bottom w:val="none" w:sz="0" w:space="0" w:color="auto"/>
        <w:right w:val="none" w:sz="0" w:space="0" w:color="auto"/>
      </w:divBdr>
    </w:div>
    <w:div w:id="1369647435">
      <w:bodyDiv w:val="1"/>
      <w:marLeft w:val="0"/>
      <w:marRight w:val="0"/>
      <w:marTop w:val="0"/>
      <w:marBottom w:val="0"/>
      <w:divBdr>
        <w:top w:val="none" w:sz="0" w:space="0" w:color="auto"/>
        <w:left w:val="none" w:sz="0" w:space="0" w:color="auto"/>
        <w:bottom w:val="none" w:sz="0" w:space="0" w:color="auto"/>
        <w:right w:val="none" w:sz="0" w:space="0" w:color="auto"/>
      </w:divBdr>
    </w:div>
    <w:div w:id="1382754920">
      <w:bodyDiv w:val="1"/>
      <w:marLeft w:val="0"/>
      <w:marRight w:val="0"/>
      <w:marTop w:val="0"/>
      <w:marBottom w:val="0"/>
      <w:divBdr>
        <w:top w:val="none" w:sz="0" w:space="0" w:color="auto"/>
        <w:left w:val="none" w:sz="0" w:space="0" w:color="auto"/>
        <w:bottom w:val="none" w:sz="0" w:space="0" w:color="auto"/>
        <w:right w:val="none" w:sz="0" w:space="0" w:color="auto"/>
      </w:divBdr>
    </w:div>
    <w:div w:id="1446078433">
      <w:bodyDiv w:val="1"/>
      <w:marLeft w:val="0"/>
      <w:marRight w:val="0"/>
      <w:marTop w:val="0"/>
      <w:marBottom w:val="0"/>
      <w:divBdr>
        <w:top w:val="none" w:sz="0" w:space="0" w:color="auto"/>
        <w:left w:val="none" w:sz="0" w:space="0" w:color="auto"/>
        <w:bottom w:val="none" w:sz="0" w:space="0" w:color="auto"/>
        <w:right w:val="none" w:sz="0" w:space="0" w:color="auto"/>
      </w:divBdr>
    </w:div>
    <w:div w:id="1471556742">
      <w:bodyDiv w:val="1"/>
      <w:marLeft w:val="0"/>
      <w:marRight w:val="0"/>
      <w:marTop w:val="0"/>
      <w:marBottom w:val="0"/>
      <w:divBdr>
        <w:top w:val="none" w:sz="0" w:space="0" w:color="auto"/>
        <w:left w:val="none" w:sz="0" w:space="0" w:color="auto"/>
        <w:bottom w:val="none" w:sz="0" w:space="0" w:color="auto"/>
        <w:right w:val="none" w:sz="0" w:space="0" w:color="auto"/>
      </w:divBdr>
    </w:div>
    <w:div w:id="1476684800">
      <w:bodyDiv w:val="1"/>
      <w:marLeft w:val="0"/>
      <w:marRight w:val="0"/>
      <w:marTop w:val="0"/>
      <w:marBottom w:val="0"/>
      <w:divBdr>
        <w:top w:val="none" w:sz="0" w:space="0" w:color="auto"/>
        <w:left w:val="none" w:sz="0" w:space="0" w:color="auto"/>
        <w:bottom w:val="none" w:sz="0" w:space="0" w:color="auto"/>
        <w:right w:val="none" w:sz="0" w:space="0" w:color="auto"/>
      </w:divBdr>
    </w:div>
    <w:div w:id="1539927643">
      <w:bodyDiv w:val="1"/>
      <w:marLeft w:val="0"/>
      <w:marRight w:val="0"/>
      <w:marTop w:val="0"/>
      <w:marBottom w:val="0"/>
      <w:divBdr>
        <w:top w:val="none" w:sz="0" w:space="0" w:color="auto"/>
        <w:left w:val="none" w:sz="0" w:space="0" w:color="auto"/>
        <w:bottom w:val="none" w:sz="0" w:space="0" w:color="auto"/>
        <w:right w:val="none" w:sz="0" w:space="0" w:color="auto"/>
      </w:divBdr>
    </w:div>
    <w:div w:id="1572891034">
      <w:bodyDiv w:val="1"/>
      <w:marLeft w:val="0"/>
      <w:marRight w:val="0"/>
      <w:marTop w:val="0"/>
      <w:marBottom w:val="0"/>
      <w:divBdr>
        <w:top w:val="none" w:sz="0" w:space="0" w:color="auto"/>
        <w:left w:val="none" w:sz="0" w:space="0" w:color="auto"/>
        <w:bottom w:val="none" w:sz="0" w:space="0" w:color="auto"/>
        <w:right w:val="none" w:sz="0" w:space="0" w:color="auto"/>
      </w:divBdr>
    </w:div>
    <w:div w:id="1617635490">
      <w:bodyDiv w:val="1"/>
      <w:marLeft w:val="0"/>
      <w:marRight w:val="0"/>
      <w:marTop w:val="0"/>
      <w:marBottom w:val="0"/>
      <w:divBdr>
        <w:top w:val="none" w:sz="0" w:space="0" w:color="auto"/>
        <w:left w:val="none" w:sz="0" w:space="0" w:color="auto"/>
        <w:bottom w:val="none" w:sz="0" w:space="0" w:color="auto"/>
        <w:right w:val="none" w:sz="0" w:space="0" w:color="auto"/>
      </w:divBdr>
    </w:div>
    <w:div w:id="1674915984">
      <w:bodyDiv w:val="1"/>
      <w:marLeft w:val="0"/>
      <w:marRight w:val="0"/>
      <w:marTop w:val="0"/>
      <w:marBottom w:val="0"/>
      <w:divBdr>
        <w:top w:val="none" w:sz="0" w:space="0" w:color="auto"/>
        <w:left w:val="none" w:sz="0" w:space="0" w:color="auto"/>
        <w:bottom w:val="none" w:sz="0" w:space="0" w:color="auto"/>
        <w:right w:val="none" w:sz="0" w:space="0" w:color="auto"/>
      </w:divBdr>
    </w:div>
    <w:div w:id="1686856161">
      <w:bodyDiv w:val="1"/>
      <w:marLeft w:val="0"/>
      <w:marRight w:val="0"/>
      <w:marTop w:val="0"/>
      <w:marBottom w:val="0"/>
      <w:divBdr>
        <w:top w:val="none" w:sz="0" w:space="0" w:color="auto"/>
        <w:left w:val="none" w:sz="0" w:space="0" w:color="auto"/>
        <w:bottom w:val="none" w:sz="0" w:space="0" w:color="auto"/>
        <w:right w:val="none" w:sz="0" w:space="0" w:color="auto"/>
      </w:divBdr>
    </w:div>
    <w:div w:id="1736734558">
      <w:bodyDiv w:val="1"/>
      <w:marLeft w:val="0"/>
      <w:marRight w:val="0"/>
      <w:marTop w:val="0"/>
      <w:marBottom w:val="0"/>
      <w:divBdr>
        <w:top w:val="none" w:sz="0" w:space="0" w:color="auto"/>
        <w:left w:val="none" w:sz="0" w:space="0" w:color="auto"/>
        <w:bottom w:val="none" w:sz="0" w:space="0" w:color="auto"/>
        <w:right w:val="none" w:sz="0" w:space="0" w:color="auto"/>
      </w:divBdr>
    </w:div>
    <w:div w:id="1776245090">
      <w:bodyDiv w:val="1"/>
      <w:marLeft w:val="0"/>
      <w:marRight w:val="0"/>
      <w:marTop w:val="0"/>
      <w:marBottom w:val="0"/>
      <w:divBdr>
        <w:top w:val="none" w:sz="0" w:space="0" w:color="auto"/>
        <w:left w:val="none" w:sz="0" w:space="0" w:color="auto"/>
        <w:bottom w:val="none" w:sz="0" w:space="0" w:color="auto"/>
        <w:right w:val="none" w:sz="0" w:space="0" w:color="auto"/>
      </w:divBdr>
    </w:div>
    <w:div w:id="1820340660">
      <w:bodyDiv w:val="1"/>
      <w:marLeft w:val="0"/>
      <w:marRight w:val="0"/>
      <w:marTop w:val="0"/>
      <w:marBottom w:val="0"/>
      <w:divBdr>
        <w:top w:val="none" w:sz="0" w:space="0" w:color="auto"/>
        <w:left w:val="none" w:sz="0" w:space="0" w:color="auto"/>
        <w:bottom w:val="none" w:sz="0" w:space="0" w:color="auto"/>
        <w:right w:val="none" w:sz="0" w:space="0" w:color="auto"/>
      </w:divBdr>
    </w:div>
    <w:div w:id="1830756009">
      <w:bodyDiv w:val="1"/>
      <w:marLeft w:val="0"/>
      <w:marRight w:val="0"/>
      <w:marTop w:val="0"/>
      <w:marBottom w:val="0"/>
      <w:divBdr>
        <w:top w:val="none" w:sz="0" w:space="0" w:color="auto"/>
        <w:left w:val="none" w:sz="0" w:space="0" w:color="auto"/>
        <w:bottom w:val="none" w:sz="0" w:space="0" w:color="auto"/>
        <w:right w:val="none" w:sz="0" w:space="0" w:color="auto"/>
      </w:divBdr>
      <w:divsChild>
        <w:div w:id="337122805">
          <w:marLeft w:val="0"/>
          <w:marRight w:val="0"/>
          <w:marTop w:val="0"/>
          <w:marBottom w:val="0"/>
          <w:divBdr>
            <w:top w:val="none" w:sz="0" w:space="0" w:color="auto"/>
            <w:left w:val="none" w:sz="0" w:space="0" w:color="auto"/>
            <w:bottom w:val="none" w:sz="0" w:space="0" w:color="auto"/>
            <w:right w:val="none" w:sz="0" w:space="0" w:color="auto"/>
          </w:divBdr>
        </w:div>
      </w:divsChild>
    </w:div>
    <w:div w:id="1831628352">
      <w:bodyDiv w:val="1"/>
      <w:marLeft w:val="0"/>
      <w:marRight w:val="0"/>
      <w:marTop w:val="0"/>
      <w:marBottom w:val="0"/>
      <w:divBdr>
        <w:top w:val="none" w:sz="0" w:space="0" w:color="auto"/>
        <w:left w:val="none" w:sz="0" w:space="0" w:color="auto"/>
        <w:bottom w:val="none" w:sz="0" w:space="0" w:color="auto"/>
        <w:right w:val="none" w:sz="0" w:space="0" w:color="auto"/>
      </w:divBdr>
    </w:div>
    <w:div w:id="1908104862">
      <w:bodyDiv w:val="1"/>
      <w:marLeft w:val="0"/>
      <w:marRight w:val="0"/>
      <w:marTop w:val="0"/>
      <w:marBottom w:val="0"/>
      <w:divBdr>
        <w:top w:val="none" w:sz="0" w:space="0" w:color="auto"/>
        <w:left w:val="none" w:sz="0" w:space="0" w:color="auto"/>
        <w:bottom w:val="none" w:sz="0" w:space="0" w:color="auto"/>
        <w:right w:val="none" w:sz="0" w:space="0" w:color="auto"/>
      </w:divBdr>
    </w:div>
    <w:div w:id="1937517643">
      <w:bodyDiv w:val="1"/>
      <w:marLeft w:val="0"/>
      <w:marRight w:val="0"/>
      <w:marTop w:val="0"/>
      <w:marBottom w:val="0"/>
      <w:divBdr>
        <w:top w:val="none" w:sz="0" w:space="0" w:color="auto"/>
        <w:left w:val="none" w:sz="0" w:space="0" w:color="auto"/>
        <w:bottom w:val="none" w:sz="0" w:space="0" w:color="auto"/>
        <w:right w:val="none" w:sz="0" w:space="0" w:color="auto"/>
      </w:divBdr>
    </w:div>
    <w:div w:id="2077630591">
      <w:bodyDiv w:val="1"/>
      <w:marLeft w:val="0"/>
      <w:marRight w:val="0"/>
      <w:marTop w:val="0"/>
      <w:marBottom w:val="0"/>
      <w:divBdr>
        <w:top w:val="none" w:sz="0" w:space="0" w:color="auto"/>
        <w:left w:val="none" w:sz="0" w:space="0" w:color="auto"/>
        <w:bottom w:val="none" w:sz="0" w:space="0" w:color="auto"/>
        <w:right w:val="none" w:sz="0" w:space="0" w:color="auto"/>
      </w:divBdr>
    </w:div>
    <w:div w:id="2084258094">
      <w:bodyDiv w:val="1"/>
      <w:marLeft w:val="0"/>
      <w:marRight w:val="0"/>
      <w:marTop w:val="0"/>
      <w:marBottom w:val="0"/>
      <w:divBdr>
        <w:top w:val="none" w:sz="0" w:space="0" w:color="auto"/>
        <w:left w:val="none" w:sz="0" w:space="0" w:color="auto"/>
        <w:bottom w:val="none" w:sz="0" w:space="0" w:color="auto"/>
        <w:right w:val="none" w:sz="0" w:space="0" w:color="auto"/>
      </w:divBdr>
    </w:div>
    <w:div w:id="211689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alc.org/coop-activities/Trilateral-Seminar.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alc.org/coop-activities/Aging%20Seminar.htm" TargetMode="External"/><Relationship Id="rId4" Type="http://schemas.openxmlformats.org/officeDocument/2006/relationships/settings" Target="settings.xml"/><Relationship Id="rId9" Type="http://schemas.openxmlformats.org/officeDocument/2006/relationships/hyperlink" Target="http://www.naalc.org/coop-activities/Mine_Safety.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5E1AA-7ADA-4F44-A3F0-A3267DC4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4513</TotalTime>
  <Pages>33</Pages>
  <Words>13157</Words>
  <Characters>74998</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87980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and Library Services</dc:creator>
  <cp:keywords/>
  <dc:description/>
  <cp:lastModifiedBy>Information and Library Services</cp:lastModifiedBy>
  <cp:revision>169</cp:revision>
  <cp:lastPrinted>2011-09-19T15:22:00Z</cp:lastPrinted>
  <dcterms:created xsi:type="dcterms:W3CDTF">2010-11-09T02:21:00Z</dcterms:created>
  <dcterms:modified xsi:type="dcterms:W3CDTF">2011-10-24T17:51:00Z</dcterms:modified>
</cp:coreProperties>
</file>